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FC38" w14:textId="5D8CEBA7" w:rsidR="00B07D2E" w:rsidRPr="0084659D" w:rsidRDefault="00B07D2E" w:rsidP="00B07D2E">
      <w:pPr>
        <w:jc w:val="center"/>
        <w:rPr>
          <w:b/>
          <w:bCs/>
          <w:sz w:val="24"/>
          <w:szCs w:val="24"/>
        </w:rPr>
      </w:pPr>
      <w:r w:rsidRPr="0084659D">
        <w:rPr>
          <w:b/>
          <w:bCs/>
          <w:sz w:val="24"/>
          <w:szCs w:val="24"/>
        </w:rPr>
        <w:t>ORDINANCE NO. 202</w:t>
      </w:r>
      <w:r w:rsidR="00F22415">
        <w:rPr>
          <w:b/>
          <w:bCs/>
          <w:sz w:val="24"/>
          <w:szCs w:val="24"/>
        </w:rPr>
        <w:t>5</w:t>
      </w:r>
      <w:r w:rsidRPr="0084659D">
        <w:rPr>
          <w:b/>
          <w:bCs/>
          <w:sz w:val="24"/>
          <w:szCs w:val="24"/>
        </w:rPr>
        <w:t>-</w:t>
      </w:r>
      <w:r w:rsidR="007922A0" w:rsidRPr="0054634B">
        <w:rPr>
          <w:b/>
          <w:bCs/>
          <w:sz w:val="24"/>
          <w:szCs w:val="24"/>
          <w:highlight w:val="yellow"/>
        </w:rPr>
        <w:t>[</w:t>
      </w:r>
      <w:r w:rsidR="00C1449F">
        <w:rPr>
          <w:b/>
          <w:bCs/>
          <w:sz w:val="24"/>
          <w:szCs w:val="24"/>
          <w:highlight w:val="yellow"/>
        </w:rPr>
        <w:t xml:space="preserve">INSERT </w:t>
      </w:r>
      <w:r w:rsidR="007922A0" w:rsidRPr="0054634B">
        <w:rPr>
          <w:b/>
          <w:bCs/>
          <w:sz w:val="24"/>
          <w:szCs w:val="24"/>
          <w:highlight w:val="yellow"/>
        </w:rPr>
        <w:t>NUMBER]</w:t>
      </w:r>
    </w:p>
    <w:p w14:paraId="5571FC92" w14:textId="224B9D17" w:rsidR="00B07D2E" w:rsidRPr="0084659D" w:rsidRDefault="00B07D2E" w:rsidP="00B07D2E">
      <w:pPr>
        <w:ind w:left="2160" w:right="2160"/>
        <w:jc w:val="both"/>
        <w:rPr>
          <w:b/>
          <w:bCs/>
          <w:sz w:val="24"/>
          <w:szCs w:val="24"/>
        </w:rPr>
      </w:pPr>
      <w:r w:rsidRPr="0084659D">
        <w:rPr>
          <w:b/>
          <w:bCs/>
          <w:sz w:val="24"/>
          <w:szCs w:val="24"/>
        </w:rPr>
        <w:t xml:space="preserve">AN ORDINANCE OF THE </w:t>
      </w:r>
      <w:r w:rsidR="00F22415">
        <w:rPr>
          <w:b/>
          <w:bCs/>
          <w:sz w:val="24"/>
          <w:szCs w:val="24"/>
        </w:rPr>
        <w:t>BOROUGH OF FANWOOD</w:t>
      </w:r>
      <w:r w:rsidR="00E63864">
        <w:rPr>
          <w:b/>
          <w:bCs/>
          <w:sz w:val="24"/>
          <w:szCs w:val="24"/>
        </w:rPr>
        <w:t xml:space="preserve"> IN THE </w:t>
      </w:r>
      <w:r w:rsidRPr="0084659D">
        <w:rPr>
          <w:b/>
          <w:bCs/>
          <w:sz w:val="24"/>
          <w:szCs w:val="24"/>
        </w:rPr>
        <w:t xml:space="preserve">COUNTY OF </w:t>
      </w:r>
      <w:r w:rsidR="00F22415">
        <w:rPr>
          <w:b/>
          <w:bCs/>
          <w:sz w:val="24"/>
          <w:szCs w:val="24"/>
        </w:rPr>
        <w:t>UNION</w:t>
      </w:r>
      <w:r w:rsidRPr="0084659D">
        <w:rPr>
          <w:b/>
          <w:bCs/>
          <w:sz w:val="24"/>
          <w:szCs w:val="24"/>
        </w:rPr>
        <w:t xml:space="preserve"> AND STATE OF NEW JERSEY </w:t>
      </w:r>
      <w:r w:rsidR="00D30904">
        <w:rPr>
          <w:b/>
          <w:bCs/>
          <w:sz w:val="24"/>
          <w:szCs w:val="24"/>
        </w:rPr>
        <w:t xml:space="preserve">TO </w:t>
      </w:r>
      <w:r w:rsidR="00A52E02">
        <w:rPr>
          <w:b/>
          <w:bCs/>
          <w:sz w:val="24"/>
          <w:szCs w:val="24"/>
        </w:rPr>
        <w:t>AMEND</w:t>
      </w:r>
      <w:r w:rsidR="00DA377D">
        <w:rPr>
          <w:b/>
          <w:bCs/>
          <w:sz w:val="24"/>
          <w:szCs w:val="24"/>
        </w:rPr>
        <w:t xml:space="preserve"> CERTAIN PROVISIONS OF </w:t>
      </w:r>
      <w:r w:rsidR="001E4EBB">
        <w:rPr>
          <w:b/>
          <w:bCs/>
          <w:sz w:val="24"/>
          <w:szCs w:val="24"/>
        </w:rPr>
        <w:t xml:space="preserve">THE </w:t>
      </w:r>
      <w:r w:rsidR="00C1245F">
        <w:rPr>
          <w:b/>
          <w:bCs/>
          <w:sz w:val="24"/>
          <w:szCs w:val="24"/>
        </w:rPr>
        <w:t xml:space="preserve">COMMERCIAL CORRIDOR (CC) DISTRICT AS PROVIDED IN </w:t>
      </w:r>
      <w:r w:rsidR="007C6E6F">
        <w:rPr>
          <w:b/>
          <w:bCs/>
          <w:sz w:val="24"/>
          <w:szCs w:val="24"/>
        </w:rPr>
        <w:t>CHAPTER 184</w:t>
      </w:r>
      <w:r w:rsidR="008C2180">
        <w:rPr>
          <w:b/>
          <w:bCs/>
          <w:sz w:val="24"/>
          <w:szCs w:val="24"/>
        </w:rPr>
        <w:t>, ENTITLED “</w:t>
      </w:r>
      <w:r w:rsidR="007E0A88">
        <w:rPr>
          <w:b/>
          <w:bCs/>
          <w:sz w:val="24"/>
          <w:szCs w:val="24"/>
        </w:rPr>
        <w:t>LAND USE”</w:t>
      </w:r>
    </w:p>
    <w:p w14:paraId="3F5902F9" w14:textId="6D0A45D3" w:rsidR="00B07D2E" w:rsidRDefault="00B07D2E" w:rsidP="0084659D">
      <w:pPr>
        <w:ind w:firstLine="720"/>
        <w:rPr>
          <w:sz w:val="24"/>
          <w:szCs w:val="24"/>
        </w:rPr>
      </w:pPr>
      <w:r w:rsidRPr="0084659D">
        <w:rPr>
          <w:b/>
          <w:bCs/>
          <w:sz w:val="24"/>
          <w:szCs w:val="24"/>
        </w:rPr>
        <w:t>WHEREAS,</w:t>
      </w:r>
      <w:r w:rsidRPr="0084659D">
        <w:rPr>
          <w:sz w:val="24"/>
          <w:szCs w:val="24"/>
        </w:rPr>
        <w:t xml:space="preserve"> </w:t>
      </w:r>
      <w:r w:rsidR="00BC27CE">
        <w:rPr>
          <w:sz w:val="24"/>
          <w:szCs w:val="24"/>
        </w:rPr>
        <w:t xml:space="preserve">the Borough of Fanwood </w:t>
      </w:r>
      <w:r w:rsidR="00AD1F10">
        <w:rPr>
          <w:sz w:val="24"/>
          <w:szCs w:val="24"/>
        </w:rPr>
        <w:t>seeks to maintain a desirable visual environment</w:t>
      </w:r>
      <w:r w:rsidR="0094031C">
        <w:rPr>
          <w:sz w:val="24"/>
          <w:szCs w:val="24"/>
        </w:rPr>
        <w:t xml:space="preserve"> with high-quality development</w:t>
      </w:r>
      <w:r w:rsidR="00870CBC">
        <w:rPr>
          <w:sz w:val="24"/>
          <w:szCs w:val="24"/>
        </w:rPr>
        <w:t>; and</w:t>
      </w:r>
    </w:p>
    <w:p w14:paraId="6949D854" w14:textId="50ED7556" w:rsidR="00B07D2E" w:rsidRDefault="00B07D2E" w:rsidP="0084659D">
      <w:pPr>
        <w:ind w:firstLine="720"/>
        <w:rPr>
          <w:sz w:val="24"/>
          <w:szCs w:val="24"/>
        </w:rPr>
      </w:pPr>
      <w:r w:rsidRPr="0084659D">
        <w:rPr>
          <w:b/>
          <w:bCs/>
          <w:sz w:val="24"/>
          <w:szCs w:val="24"/>
        </w:rPr>
        <w:t>WHEREAS,</w:t>
      </w:r>
      <w:r w:rsidRPr="0084659D">
        <w:rPr>
          <w:sz w:val="24"/>
          <w:szCs w:val="24"/>
        </w:rPr>
        <w:t xml:space="preserve"> </w:t>
      </w:r>
      <w:r w:rsidR="0094031C">
        <w:rPr>
          <w:sz w:val="24"/>
          <w:szCs w:val="24"/>
        </w:rPr>
        <w:t xml:space="preserve">the </w:t>
      </w:r>
      <w:r w:rsidR="00892F8F">
        <w:rPr>
          <w:sz w:val="24"/>
          <w:szCs w:val="24"/>
        </w:rPr>
        <w:t xml:space="preserve">Borough of Fanwood seeks to </w:t>
      </w:r>
      <w:r w:rsidR="00591F9A">
        <w:rPr>
          <w:sz w:val="24"/>
          <w:szCs w:val="24"/>
        </w:rPr>
        <w:t xml:space="preserve">preserve the existing character of the </w:t>
      </w:r>
      <w:r w:rsidR="00ED58C8">
        <w:rPr>
          <w:sz w:val="24"/>
          <w:szCs w:val="24"/>
        </w:rPr>
        <w:t>community</w:t>
      </w:r>
      <w:r w:rsidR="00BF7275">
        <w:rPr>
          <w:sz w:val="24"/>
          <w:szCs w:val="24"/>
        </w:rPr>
        <w:t>; and</w:t>
      </w:r>
    </w:p>
    <w:p w14:paraId="21FED97F" w14:textId="23132295" w:rsidR="00BF086C" w:rsidRDefault="00BF086C" w:rsidP="00BF086C">
      <w:pPr>
        <w:ind w:firstLine="720"/>
        <w:rPr>
          <w:sz w:val="24"/>
          <w:szCs w:val="24"/>
        </w:rPr>
      </w:pPr>
      <w:r w:rsidRPr="0084659D">
        <w:rPr>
          <w:b/>
          <w:bCs/>
          <w:sz w:val="24"/>
          <w:szCs w:val="24"/>
        </w:rPr>
        <w:t>WHEREAS,</w:t>
      </w:r>
      <w:r w:rsidRPr="0084659D">
        <w:rPr>
          <w:sz w:val="24"/>
          <w:szCs w:val="24"/>
        </w:rPr>
        <w:t xml:space="preserve"> </w:t>
      </w:r>
      <w:r w:rsidR="00653756">
        <w:rPr>
          <w:sz w:val="24"/>
          <w:szCs w:val="24"/>
        </w:rPr>
        <w:t>the provisions of the Commercial Corridor (CC) District currently provide lot coverage limitations, but no impervious or building cover limitations</w:t>
      </w:r>
      <w:r>
        <w:rPr>
          <w:sz w:val="24"/>
          <w:szCs w:val="24"/>
        </w:rPr>
        <w:t>; and</w:t>
      </w:r>
    </w:p>
    <w:p w14:paraId="388D023A" w14:textId="5475FEDB" w:rsidR="00653756" w:rsidRDefault="00653756" w:rsidP="00653756">
      <w:pPr>
        <w:ind w:firstLine="720"/>
        <w:rPr>
          <w:sz w:val="24"/>
          <w:szCs w:val="24"/>
        </w:rPr>
      </w:pPr>
      <w:r w:rsidRPr="0084659D">
        <w:rPr>
          <w:b/>
          <w:bCs/>
          <w:sz w:val="24"/>
          <w:szCs w:val="24"/>
        </w:rPr>
        <w:t>WHEREAS,</w:t>
      </w:r>
      <w:r w:rsidRPr="0084659D">
        <w:rPr>
          <w:sz w:val="24"/>
          <w:szCs w:val="24"/>
        </w:rPr>
        <w:t xml:space="preserve"> </w:t>
      </w:r>
      <w:r w:rsidR="00B1234A">
        <w:rPr>
          <w:sz w:val="24"/>
          <w:szCs w:val="24"/>
        </w:rPr>
        <w:t xml:space="preserve">impervious cover </w:t>
      </w:r>
      <w:r w:rsidR="00711557">
        <w:rPr>
          <w:sz w:val="24"/>
          <w:szCs w:val="24"/>
        </w:rPr>
        <w:t>and building cover limitations provide a</w:t>
      </w:r>
      <w:r w:rsidR="0074599F">
        <w:rPr>
          <w:sz w:val="24"/>
          <w:szCs w:val="24"/>
        </w:rPr>
        <w:t>n effective</w:t>
      </w:r>
      <w:r w:rsidR="00711557">
        <w:rPr>
          <w:sz w:val="24"/>
          <w:szCs w:val="24"/>
        </w:rPr>
        <w:t xml:space="preserve"> means of </w:t>
      </w:r>
      <w:r w:rsidR="00ED58C8">
        <w:rPr>
          <w:sz w:val="24"/>
          <w:szCs w:val="24"/>
        </w:rPr>
        <w:t>preserving community character</w:t>
      </w:r>
      <w:r>
        <w:rPr>
          <w:sz w:val="24"/>
          <w:szCs w:val="24"/>
        </w:rPr>
        <w:t>; and</w:t>
      </w:r>
    </w:p>
    <w:p w14:paraId="5F67202B" w14:textId="0BA03C8F" w:rsidR="00A86DB1" w:rsidRDefault="00A86DB1" w:rsidP="00A86DB1">
      <w:pPr>
        <w:ind w:firstLine="720"/>
        <w:rPr>
          <w:sz w:val="24"/>
          <w:szCs w:val="24"/>
        </w:rPr>
      </w:pPr>
      <w:r w:rsidRPr="0084659D">
        <w:rPr>
          <w:b/>
          <w:bCs/>
          <w:sz w:val="24"/>
          <w:szCs w:val="24"/>
        </w:rPr>
        <w:t>WHEREAS,</w:t>
      </w:r>
      <w:r w:rsidRPr="0084659D">
        <w:rPr>
          <w:sz w:val="24"/>
          <w:szCs w:val="24"/>
        </w:rPr>
        <w:t xml:space="preserve"> </w:t>
      </w:r>
      <w:r w:rsidR="00217E33">
        <w:rPr>
          <w:sz w:val="24"/>
          <w:szCs w:val="24"/>
        </w:rPr>
        <w:t xml:space="preserve">impervious cover and building cover limitations </w:t>
      </w:r>
      <w:r w:rsidR="00125248">
        <w:rPr>
          <w:sz w:val="24"/>
          <w:szCs w:val="24"/>
        </w:rPr>
        <w:t>promote climate change adaptation</w:t>
      </w:r>
      <w:r w:rsidR="0064553E">
        <w:rPr>
          <w:sz w:val="24"/>
          <w:szCs w:val="24"/>
        </w:rPr>
        <w:t xml:space="preserve"> </w:t>
      </w:r>
      <w:r w:rsidR="00965EB7">
        <w:rPr>
          <w:sz w:val="24"/>
          <w:szCs w:val="24"/>
        </w:rPr>
        <w:t>through</w:t>
      </w:r>
      <w:r w:rsidR="00B12396">
        <w:rPr>
          <w:sz w:val="24"/>
          <w:szCs w:val="24"/>
        </w:rPr>
        <w:t xml:space="preserve"> mitigation </w:t>
      </w:r>
      <w:r w:rsidR="00965EB7">
        <w:rPr>
          <w:sz w:val="24"/>
          <w:szCs w:val="24"/>
        </w:rPr>
        <w:t>of stormwater runoff</w:t>
      </w:r>
      <w:r w:rsidR="009640F2">
        <w:rPr>
          <w:sz w:val="24"/>
          <w:szCs w:val="24"/>
        </w:rPr>
        <w:t xml:space="preserve"> </w:t>
      </w:r>
      <w:r w:rsidR="0064553E">
        <w:rPr>
          <w:sz w:val="24"/>
          <w:szCs w:val="24"/>
        </w:rPr>
        <w:t>and resulting flood impacts</w:t>
      </w:r>
      <w:r w:rsidR="00B23CAA">
        <w:rPr>
          <w:sz w:val="24"/>
          <w:szCs w:val="24"/>
        </w:rPr>
        <w:t>,</w:t>
      </w:r>
      <w:r w:rsidR="0064553E">
        <w:rPr>
          <w:sz w:val="24"/>
          <w:szCs w:val="24"/>
        </w:rPr>
        <w:t xml:space="preserve"> as well as </w:t>
      </w:r>
      <w:r w:rsidR="00B23CAA">
        <w:rPr>
          <w:sz w:val="24"/>
          <w:szCs w:val="24"/>
        </w:rPr>
        <w:t xml:space="preserve">mitigation of the urban heat island effect by </w:t>
      </w:r>
      <w:r w:rsidR="00A4374B">
        <w:rPr>
          <w:sz w:val="24"/>
          <w:szCs w:val="24"/>
        </w:rPr>
        <w:t xml:space="preserve">promoting reduced </w:t>
      </w:r>
      <w:r w:rsidR="009640F2">
        <w:rPr>
          <w:sz w:val="24"/>
          <w:szCs w:val="24"/>
        </w:rPr>
        <w:t>heat absorption</w:t>
      </w:r>
      <w:r w:rsidR="00A4374B">
        <w:rPr>
          <w:sz w:val="24"/>
          <w:szCs w:val="24"/>
        </w:rPr>
        <w:t xml:space="preserve"> by the built environment</w:t>
      </w:r>
      <w:r w:rsidR="00D17952">
        <w:rPr>
          <w:sz w:val="24"/>
          <w:szCs w:val="24"/>
        </w:rPr>
        <w:t>;</w:t>
      </w:r>
      <w:r>
        <w:rPr>
          <w:sz w:val="24"/>
          <w:szCs w:val="24"/>
        </w:rPr>
        <w:t xml:space="preserve"> and</w:t>
      </w:r>
    </w:p>
    <w:p w14:paraId="660104A6" w14:textId="5F830EFE" w:rsidR="00433C8E" w:rsidRDefault="00433C8E" w:rsidP="00433C8E">
      <w:pPr>
        <w:ind w:firstLine="720"/>
        <w:rPr>
          <w:sz w:val="24"/>
          <w:szCs w:val="24"/>
        </w:rPr>
      </w:pPr>
      <w:r w:rsidRPr="0084659D">
        <w:rPr>
          <w:b/>
          <w:bCs/>
          <w:sz w:val="24"/>
          <w:szCs w:val="24"/>
        </w:rPr>
        <w:t>WHEREAS,</w:t>
      </w:r>
      <w:r w:rsidRPr="0084659D">
        <w:rPr>
          <w:sz w:val="24"/>
          <w:szCs w:val="24"/>
        </w:rPr>
        <w:t xml:space="preserve"> </w:t>
      </w:r>
      <w:r w:rsidR="000875E5">
        <w:rPr>
          <w:sz w:val="24"/>
          <w:szCs w:val="24"/>
        </w:rPr>
        <w:t xml:space="preserve">there is a high demand for parking in the downtown portions of the Borough and </w:t>
      </w:r>
      <w:r w:rsidR="00AA2FF6">
        <w:rPr>
          <w:sz w:val="24"/>
          <w:szCs w:val="24"/>
        </w:rPr>
        <w:t xml:space="preserve">new residential development </w:t>
      </w:r>
      <w:r w:rsidR="00ED4E29">
        <w:rPr>
          <w:sz w:val="24"/>
          <w:szCs w:val="24"/>
        </w:rPr>
        <w:t xml:space="preserve">in the Commercial Corridor (CC) District </w:t>
      </w:r>
      <w:r w:rsidR="00E5200B">
        <w:rPr>
          <w:sz w:val="24"/>
          <w:szCs w:val="24"/>
        </w:rPr>
        <w:t>should</w:t>
      </w:r>
      <w:r w:rsidR="00ED4E29">
        <w:rPr>
          <w:sz w:val="24"/>
          <w:szCs w:val="24"/>
        </w:rPr>
        <w:t>, therefore,</w:t>
      </w:r>
      <w:r w:rsidR="00E5200B">
        <w:rPr>
          <w:sz w:val="24"/>
          <w:szCs w:val="24"/>
        </w:rPr>
        <w:t xml:space="preserve"> </w:t>
      </w:r>
      <w:r w:rsidR="00A86DB1">
        <w:rPr>
          <w:sz w:val="24"/>
          <w:szCs w:val="24"/>
        </w:rPr>
        <w:t>be supplied with adequate parking</w:t>
      </w:r>
      <w:r>
        <w:rPr>
          <w:sz w:val="24"/>
          <w:szCs w:val="24"/>
        </w:rPr>
        <w:t>; and</w:t>
      </w:r>
    </w:p>
    <w:p w14:paraId="50FCF158" w14:textId="7F0EDB1D" w:rsidR="00B07D2E" w:rsidRPr="0084659D" w:rsidRDefault="00207FC1" w:rsidP="00BF086C">
      <w:pPr>
        <w:ind w:firstLine="720"/>
        <w:rPr>
          <w:sz w:val="24"/>
          <w:szCs w:val="24"/>
        </w:rPr>
      </w:pPr>
      <w:r w:rsidRPr="0084659D">
        <w:rPr>
          <w:b/>
          <w:bCs/>
          <w:sz w:val="24"/>
          <w:szCs w:val="24"/>
        </w:rPr>
        <w:t>WHEREAS,</w:t>
      </w:r>
      <w:r w:rsidRPr="0084659D">
        <w:rPr>
          <w:sz w:val="24"/>
          <w:szCs w:val="24"/>
        </w:rPr>
        <w:t xml:space="preserve"> </w:t>
      </w:r>
      <w:r w:rsidR="001B47D1">
        <w:rPr>
          <w:sz w:val="24"/>
          <w:szCs w:val="24"/>
        </w:rPr>
        <w:t>the New Jersey Residential Site Improvement Standards (N.J.A.C. 5:21</w:t>
      </w:r>
      <w:r w:rsidR="004614F3">
        <w:rPr>
          <w:sz w:val="24"/>
          <w:szCs w:val="24"/>
        </w:rPr>
        <w:t xml:space="preserve">) provides </w:t>
      </w:r>
      <w:r w:rsidR="00BC11FE">
        <w:rPr>
          <w:sz w:val="24"/>
          <w:szCs w:val="24"/>
        </w:rPr>
        <w:t>appropriate parking standards for residential development.</w:t>
      </w:r>
    </w:p>
    <w:p w14:paraId="35C277AE" w14:textId="206DBC43" w:rsidR="00B07D2E" w:rsidRPr="0084659D" w:rsidRDefault="00B07D2E" w:rsidP="0084659D">
      <w:pPr>
        <w:ind w:firstLine="720"/>
        <w:rPr>
          <w:sz w:val="24"/>
          <w:szCs w:val="24"/>
        </w:rPr>
      </w:pPr>
      <w:r w:rsidRPr="0084659D">
        <w:rPr>
          <w:b/>
          <w:bCs/>
          <w:sz w:val="24"/>
          <w:szCs w:val="24"/>
        </w:rPr>
        <w:t>NOW, THEREFORE, BE IT ORDAINED</w:t>
      </w:r>
      <w:r w:rsidRPr="0084659D">
        <w:rPr>
          <w:sz w:val="24"/>
          <w:szCs w:val="24"/>
        </w:rPr>
        <w:t xml:space="preserve"> by the Mayor and </w:t>
      </w:r>
      <w:r w:rsidR="00DA377D">
        <w:rPr>
          <w:sz w:val="24"/>
          <w:szCs w:val="24"/>
        </w:rPr>
        <w:t>Borough Council</w:t>
      </w:r>
      <w:r w:rsidRPr="0084659D">
        <w:rPr>
          <w:sz w:val="24"/>
          <w:szCs w:val="24"/>
        </w:rPr>
        <w:t xml:space="preserve"> of the </w:t>
      </w:r>
      <w:r w:rsidR="00DA377D">
        <w:rPr>
          <w:sz w:val="24"/>
          <w:szCs w:val="24"/>
        </w:rPr>
        <w:t>Borough of Fanwood</w:t>
      </w:r>
      <w:r w:rsidRPr="0084659D">
        <w:rPr>
          <w:sz w:val="24"/>
          <w:szCs w:val="24"/>
        </w:rPr>
        <w:t xml:space="preserve">, County of </w:t>
      </w:r>
      <w:r w:rsidR="00DA377D">
        <w:rPr>
          <w:sz w:val="24"/>
          <w:szCs w:val="24"/>
        </w:rPr>
        <w:t>Union</w:t>
      </w:r>
      <w:r w:rsidRPr="0084659D">
        <w:rPr>
          <w:sz w:val="24"/>
          <w:szCs w:val="24"/>
        </w:rPr>
        <w:t>, and State of New Jersey as follows:</w:t>
      </w:r>
    </w:p>
    <w:p w14:paraId="59616367" w14:textId="663AFE4F" w:rsidR="00B07D2E" w:rsidRPr="00C45AC0" w:rsidRDefault="00B07D2E" w:rsidP="0084659D">
      <w:pPr>
        <w:ind w:firstLine="720"/>
        <w:rPr>
          <w:sz w:val="24"/>
          <w:szCs w:val="24"/>
        </w:rPr>
      </w:pPr>
      <w:r w:rsidRPr="0084659D">
        <w:rPr>
          <w:b/>
          <w:bCs/>
          <w:sz w:val="24"/>
          <w:szCs w:val="24"/>
        </w:rPr>
        <w:t>SECTION 1.</w:t>
      </w:r>
      <w:r w:rsidRPr="0084659D">
        <w:rPr>
          <w:sz w:val="24"/>
          <w:szCs w:val="24"/>
        </w:rPr>
        <w:t xml:space="preserve"> </w:t>
      </w:r>
      <w:r w:rsidR="00885762">
        <w:rPr>
          <w:sz w:val="24"/>
          <w:szCs w:val="24"/>
        </w:rPr>
        <w:t>Section 184-119.C</w:t>
      </w:r>
      <w:r w:rsidR="00ED4087">
        <w:rPr>
          <w:sz w:val="24"/>
          <w:szCs w:val="24"/>
        </w:rPr>
        <w:t>(1)(b)</w:t>
      </w:r>
      <w:r w:rsidR="00DE3707">
        <w:rPr>
          <w:sz w:val="24"/>
          <w:szCs w:val="24"/>
        </w:rPr>
        <w:t>[5]</w:t>
      </w:r>
      <w:r w:rsidR="00016F6B">
        <w:rPr>
          <w:sz w:val="24"/>
          <w:szCs w:val="24"/>
        </w:rPr>
        <w:t>, entitled “Lot coverage</w:t>
      </w:r>
      <w:r w:rsidR="009F1E0E">
        <w:rPr>
          <w:sz w:val="24"/>
          <w:szCs w:val="24"/>
        </w:rPr>
        <w:t>,”</w:t>
      </w:r>
      <w:r w:rsidR="00E72883">
        <w:rPr>
          <w:sz w:val="24"/>
          <w:szCs w:val="24"/>
        </w:rPr>
        <w:t xml:space="preserve"> is </w:t>
      </w:r>
      <w:r w:rsidR="00946ED5">
        <w:rPr>
          <w:sz w:val="24"/>
          <w:szCs w:val="24"/>
        </w:rPr>
        <w:t>hereby amended as follows (</w:t>
      </w:r>
      <w:r w:rsidR="00F2386A">
        <w:rPr>
          <w:sz w:val="24"/>
          <w:szCs w:val="24"/>
        </w:rPr>
        <w:t xml:space="preserve">text to be deleted </w:t>
      </w:r>
      <w:r w:rsidR="00F2386A" w:rsidRPr="00C45AC0">
        <w:rPr>
          <w:sz w:val="24"/>
          <w:szCs w:val="24"/>
        </w:rPr>
        <w:t xml:space="preserve">is </w:t>
      </w:r>
      <w:r w:rsidR="009377D8" w:rsidRPr="009377D8">
        <w:rPr>
          <w:b/>
          <w:bCs/>
          <w:strike/>
          <w:sz w:val="24"/>
          <w:szCs w:val="24"/>
        </w:rPr>
        <w:t xml:space="preserve">bold and </w:t>
      </w:r>
      <w:r w:rsidR="00F2386A" w:rsidRPr="009377D8">
        <w:rPr>
          <w:b/>
          <w:bCs/>
          <w:strike/>
          <w:sz w:val="24"/>
          <w:szCs w:val="24"/>
        </w:rPr>
        <w:t>stricken-through</w:t>
      </w:r>
      <w:r w:rsidR="00F2386A" w:rsidRPr="00C45AC0">
        <w:rPr>
          <w:sz w:val="24"/>
          <w:szCs w:val="24"/>
        </w:rPr>
        <w:t xml:space="preserve">, text to be added </w:t>
      </w:r>
      <w:r w:rsidR="00B403D1" w:rsidRPr="00C45AC0">
        <w:rPr>
          <w:sz w:val="24"/>
          <w:szCs w:val="24"/>
        </w:rPr>
        <w:t xml:space="preserve">is </w:t>
      </w:r>
      <w:r w:rsidR="009377D8" w:rsidRPr="009377D8">
        <w:rPr>
          <w:b/>
          <w:bCs/>
          <w:sz w:val="24"/>
          <w:szCs w:val="24"/>
          <w:u w:val="single"/>
        </w:rPr>
        <w:t xml:space="preserve">bold and </w:t>
      </w:r>
      <w:r w:rsidR="00B403D1" w:rsidRPr="009377D8">
        <w:rPr>
          <w:b/>
          <w:bCs/>
          <w:sz w:val="24"/>
          <w:szCs w:val="24"/>
          <w:u w:val="single"/>
        </w:rPr>
        <w:t>underlined</w:t>
      </w:r>
      <w:r w:rsidR="00B403D1" w:rsidRPr="00C45AC0">
        <w:rPr>
          <w:sz w:val="24"/>
          <w:szCs w:val="24"/>
        </w:rPr>
        <w:t>)</w:t>
      </w:r>
      <w:r w:rsidR="00B865A7">
        <w:rPr>
          <w:sz w:val="24"/>
          <w:szCs w:val="24"/>
        </w:rPr>
        <w:t>:</w:t>
      </w:r>
    </w:p>
    <w:p w14:paraId="2FA0F666" w14:textId="0BC2D858" w:rsidR="00B03964" w:rsidRPr="00C45AC0" w:rsidRDefault="00735E31" w:rsidP="00FD4C12">
      <w:pPr>
        <w:ind w:left="720"/>
        <w:rPr>
          <w:sz w:val="24"/>
          <w:szCs w:val="24"/>
        </w:rPr>
      </w:pPr>
      <w:r w:rsidRPr="009377D8">
        <w:rPr>
          <w:b/>
          <w:bCs/>
          <w:strike/>
          <w:sz w:val="24"/>
          <w:szCs w:val="24"/>
        </w:rPr>
        <w:t>Lot</w:t>
      </w:r>
      <w:r w:rsidRPr="009377D8">
        <w:rPr>
          <w:b/>
          <w:bCs/>
          <w:sz w:val="24"/>
          <w:szCs w:val="24"/>
        </w:rPr>
        <w:t xml:space="preserve"> </w:t>
      </w:r>
      <w:r w:rsidRPr="009377D8">
        <w:rPr>
          <w:b/>
          <w:bCs/>
          <w:sz w:val="24"/>
          <w:szCs w:val="24"/>
          <w:u w:val="single"/>
        </w:rPr>
        <w:t>Impervious</w:t>
      </w:r>
      <w:r w:rsidRPr="00C45AC0">
        <w:rPr>
          <w:sz w:val="24"/>
          <w:szCs w:val="24"/>
        </w:rPr>
        <w:t xml:space="preserve"> coverage. The physical improvements on any lot, including all buildings, structures, pavement and other impervious surfaces, must not exceed the maximum permitted </w:t>
      </w:r>
      <w:r w:rsidRPr="009377D8">
        <w:rPr>
          <w:b/>
          <w:bCs/>
          <w:strike/>
          <w:sz w:val="24"/>
          <w:szCs w:val="24"/>
        </w:rPr>
        <w:t>lot</w:t>
      </w:r>
      <w:r w:rsidRPr="009377D8">
        <w:rPr>
          <w:b/>
          <w:bCs/>
          <w:sz w:val="24"/>
          <w:szCs w:val="24"/>
        </w:rPr>
        <w:t xml:space="preserve"> </w:t>
      </w:r>
      <w:r w:rsidR="005A5961" w:rsidRPr="009377D8">
        <w:rPr>
          <w:b/>
          <w:bCs/>
          <w:sz w:val="24"/>
          <w:szCs w:val="24"/>
          <w:u w:val="single"/>
        </w:rPr>
        <w:t>impervious</w:t>
      </w:r>
      <w:r w:rsidR="005A5961" w:rsidRPr="00C45AC0">
        <w:rPr>
          <w:sz w:val="24"/>
          <w:szCs w:val="24"/>
        </w:rPr>
        <w:t xml:space="preserve"> </w:t>
      </w:r>
      <w:r w:rsidRPr="00C45AC0">
        <w:rPr>
          <w:sz w:val="24"/>
          <w:szCs w:val="24"/>
        </w:rPr>
        <w:t>coverage as specified for the district.</w:t>
      </w:r>
    </w:p>
    <w:p w14:paraId="7A3C60A4" w14:textId="3B7A1714" w:rsidR="00B07D2E" w:rsidRDefault="00B07D2E" w:rsidP="0084659D">
      <w:pPr>
        <w:ind w:firstLine="720"/>
        <w:rPr>
          <w:sz w:val="24"/>
          <w:szCs w:val="24"/>
        </w:rPr>
      </w:pPr>
      <w:r w:rsidRPr="0084659D">
        <w:rPr>
          <w:b/>
          <w:bCs/>
          <w:sz w:val="24"/>
          <w:szCs w:val="24"/>
        </w:rPr>
        <w:t>SECTION 2.</w:t>
      </w:r>
      <w:r w:rsidRPr="0084659D">
        <w:rPr>
          <w:sz w:val="24"/>
          <w:szCs w:val="24"/>
        </w:rPr>
        <w:t xml:space="preserve"> </w:t>
      </w:r>
      <w:r w:rsidR="00A42BA1">
        <w:rPr>
          <w:sz w:val="24"/>
          <w:szCs w:val="24"/>
        </w:rPr>
        <w:t>New Section 184-119.C(1)(b)[6]</w:t>
      </w:r>
      <w:r w:rsidR="005E1249">
        <w:rPr>
          <w:sz w:val="24"/>
          <w:szCs w:val="24"/>
        </w:rPr>
        <w:t xml:space="preserve">, entitled “Building coverage,” </w:t>
      </w:r>
      <w:r w:rsidR="00DC76B4">
        <w:rPr>
          <w:sz w:val="24"/>
          <w:szCs w:val="24"/>
        </w:rPr>
        <w:t>is hereb</w:t>
      </w:r>
      <w:r w:rsidR="00B865A7">
        <w:rPr>
          <w:sz w:val="24"/>
          <w:szCs w:val="24"/>
        </w:rPr>
        <w:t>y adopted as follows:</w:t>
      </w:r>
    </w:p>
    <w:p w14:paraId="46A0DB58" w14:textId="570D7957" w:rsidR="00B865A7" w:rsidRPr="0084659D" w:rsidRDefault="000A2D06" w:rsidP="0084659D">
      <w:pPr>
        <w:ind w:firstLine="720"/>
        <w:rPr>
          <w:sz w:val="24"/>
          <w:szCs w:val="24"/>
        </w:rPr>
      </w:pPr>
      <w:r>
        <w:rPr>
          <w:sz w:val="24"/>
          <w:szCs w:val="24"/>
        </w:rPr>
        <w:lastRenderedPageBreak/>
        <w:t xml:space="preserve">Building coverage. </w:t>
      </w:r>
      <w:r w:rsidR="00D44007">
        <w:rPr>
          <w:sz w:val="24"/>
          <w:szCs w:val="24"/>
        </w:rPr>
        <w:t xml:space="preserve">The </w:t>
      </w:r>
      <w:r w:rsidR="00EA0AE6">
        <w:rPr>
          <w:sz w:val="24"/>
          <w:szCs w:val="24"/>
        </w:rPr>
        <w:t xml:space="preserve">footprint of all </w:t>
      </w:r>
      <w:r w:rsidR="00D44007">
        <w:rPr>
          <w:sz w:val="24"/>
          <w:szCs w:val="24"/>
        </w:rPr>
        <w:t>buildings</w:t>
      </w:r>
      <w:r w:rsidR="00EA0AE6">
        <w:rPr>
          <w:sz w:val="24"/>
          <w:szCs w:val="24"/>
        </w:rPr>
        <w:t xml:space="preserve"> </w:t>
      </w:r>
      <w:r w:rsidR="004C19ED">
        <w:rPr>
          <w:sz w:val="24"/>
          <w:szCs w:val="24"/>
        </w:rPr>
        <w:t xml:space="preserve">on a lot </w:t>
      </w:r>
      <w:r w:rsidR="00EA0AE6">
        <w:rPr>
          <w:sz w:val="24"/>
          <w:szCs w:val="24"/>
        </w:rPr>
        <w:t xml:space="preserve">must not exceed the </w:t>
      </w:r>
      <w:r w:rsidR="003860EF">
        <w:rPr>
          <w:sz w:val="24"/>
          <w:szCs w:val="24"/>
        </w:rPr>
        <w:t xml:space="preserve">maximum permitted building </w:t>
      </w:r>
      <w:r w:rsidR="00C1449F">
        <w:rPr>
          <w:sz w:val="24"/>
          <w:szCs w:val="24"/>
        </w:rPr>
        <w:t>coverage as specified for the district.</w:t>
      </w:r>
      <w:r w:rsidR="00EA0AE6">
        <w:rPr>
          <w:sz w:val="24"/>
          <w:szCs w:val="24"/>
        </w:rPr>
        <w:t xml:space="preserve"> </w:t>
      </w:r>
    </w:p>
    <w:p w14:paraId="416AF4A7" w14:textId="2E54189D" w:rsidR="000A2D06" w:rsidRDefault="000A2D06" w:rsidP="000A2D06">
      <w:pPr>
        <w:ind w:firstLine="720"/>
        <w:rPr>
          <w:sz w:val="24"/>
          <w:szCs w:val="24"/>
        </w:rPr>
      </w:pPr>
      <w:r w:rsidRPr="0084659D">
        <w:rPr>
          <w:b/>
          <w:bCs/>
          <w:sz w:val="24"/>
          <w:szCs w:val="24"/>
        </w:rPr>
        <w:t xml:space="preserve">SECTION </w:t>
      </w:r>
      <w:r w:rsidR="003043BF">
        <w:rPr>
          <w:b/>
          <w:bCs/>
          <w:sz w:val="24"/>
          <w:szCs w:val="24"/>
        </w:rPr>
        <w:t>3</w:t>
      </w:r>
      <w:r w:rsidRPr="0084659D">
        <w:rPr>
          <w:b/>
          <w:bCs/>
          <w:sz w:val="24"/>
          <w:szCs w:val="24"/>
        </w:rPr>
        <w:t>.</w:t>
      </w:r>
      <w:r w:rsidRPr="0084659D">
        <w:rPr>
          <w:sz w:val="24"/>
          <w:szCs w:val="24"/>
        </w:rPr>
        <w:t xml:space="preserve"> </w:t>
      </w:r>
      <w:r w:rsidR="006E3A17">
        <w:rPr>
          <w:sz w:val="24"/>
          <w:szCs w:val="24"/>
        </w:rPr>
        <w:t xml:space="preserve">The schedule of bulk requirements </w:t>
      </w:r>
      <w:r w:rsidR="00AE24E3">
        <w:rPr>
          <w:sz w:val="24"/>
          <w:szCs w:val="24"/>
        </w:rPr>
        <w:t xml:space="preserve">for the </w:t>
      </w:r>
      <w:r w:rsidR="002004AC">
        <w:rPr>
          <w:sz w:val="24"/>
          <w:szCs w:val="24"/>
        </w:rPr>
        <w:t>Commercial Corridor</w:t>
      </w:r>
      <w:r w:rsidR="00590C89">
        <w:rPr>
          <w:sz w:val="24"/>
          <w:szCs w:val="24"/>
        </w:rPr>
        <w:t xml:space="preserve"> – West (</w:t>
      </w:r>
      <w:r w:rsidR="00237328">
        <w:rPr>
          <w:sz w:val="24"/>
          <w:szCs w:val="24"/>
        </w:rPr>
        <w:t>CC-W</w:t>
      </w:r>
      <w:r w:rsidR="00590C89">
        <w:rPr>
          <w:sz w:val="24"/>
          <w:szCs w:val="24"/>
        </w:rPr>
        <w:t>)</w:t>
      </w:r>
      <w:r w:rsidR="00237328">
        <w:rPr>
          <w:sz w:val="24"/>
          <w:szCs w:val="24"/>
        </w:rPr>
        <w:t xml:space="preserve"> district that is </w:t>
      </w:r>
      <w:r w:rsidR="006E3A17">
        <w:rPr>
          <w:sz w:val="24"/>
          <w:szCs w:val="24"/>
        </w:rPr>
        <w:t>provided i</w:t>
      </w:r>
      <w:r w:rsidR="00C37469">
        <w:rPr>
          <w:sz w:val="24"/>
          <w:szCs w:val="24"/>
        </w:rPr>
        <w:t>n Section 184-119.C(</w:t>
      </w:r>
      <w:r w:rsidR="003A599E">
        <w:rPr>
          <w:sz w:val="24"/>
          <w:szCs w:val="24"/>
        </w:rPr>
        <w:t>2</w:t>
      </w:r>
      <w:r w:rsidR="00C37469">
        <w:rPr>
          <w:sz w:val="24"/>
          <w:szCs w:val="24"/>
        </w:rPr>
        <w:t>)</w:t>
      </w:r>
      <w:r w:rsidR="003A599E">
        <w:rPr>
          <w:sz w:val="24"/>
          <w:szCs w:val="24"/>
        </w:rPr>
        <w:t xml:space="preserve"> is hereby amended </w:t>
      </w:r>
      <w:r w:rsidR="004D5BF1">
        <w:rPr>
          <w:sz w:val="24"/>
          <w:szCs w:val="24"/>
        </w:rPr>
        <w:t xml:space="preserve">as </w:t>
      </w:r>
      <w:r w:rsidR="00A30D71">
        <w:rPr>
          <w:sz w:val="24"/>
          <w:szCs w:val="24"/>
        </w:rPr>
        <w:t>follows</w:t>
      </w:r>
      <w:r w:rsidR="00264F86">
        <w:rPr>
          <w:sz w:val="24"/>
          <w:szCs w:val="24"/>
        </w:rPr>
        <w:t xml:space="preserve"> (text to be deleted </w:t>
      </w:r>
      <w:r w:rsidR="00264F86" w:rsidRPr="00C45AC0">
        <w:rPr>
          <w:sz w:val="24"/>
          <w:szCs w:val="24"/>
        </w:rPr>
        <w:t xml:space="preserve">is </w:t>
      </w:r>
      <w:r w:rsidR="00264F86" w:rsidRPr="009377D8">
        <w:rPr>
          <w:b/>
          <w:bCs/>
          <w:strike/>
          <w:sz w:val="24"/>
          <w:szCs w:val="24"/>
        </w:rPr>
        <w:t>bold and stricken-through</w:t>
      </w:r>
      <w:r w:rsidR="00264F86" w:rsidRPr="00C45AC0">
        <w:rPr>
          <w:sz w:val="24"/>
          <w:szCs w:val="24"/>
        </w:rPr>
        <w:t xml:space="preserve">, text to be added is </w:t>
      </w:r>
      <w:r w:rsidR="00264F86" w:rsidRPr="009377D8">
        <w:rPr>
          <w:b/>
          <w:bCs/>
          <w:sz w:val="24"/>
          <w:szCs w:val="24"/>
          <w:u w:val="single"/>
        </w:rPr>
        <w:t>bold and underlined</w:t>
      </w:r>
      <w:r w:rsidR="00264F86" w:rsidRPr="00C45AC0">
        <w:rPr>
          <w:sz w:val="24"/>
          <w:szCs w:val="24"/>
        </w:rPr>
        <w:t>)</w:t>
      </w:r>
      <w:r w:rsidR="00A30D71">
        <w:rPr>
          <w:sz w:val="24"/>
          <w:szCs w:val="24"/>
        </w:rPr>
        <w:t>:</w:t>
      </w:r>
    </w:p>
    <w:tbl>
      <w:tblPr>
        <w:tblStyle w:val="TableGrid"/>
        <w:tblW w:w="8550" w:type="dxa"/>
        <w:tblInd w:w="805" w:type="dxa"/>
        <w:tblLook w:val="04A0" w:firstRow="1" w:lastRow="0" w:firstColumn="1" w:lastColumn="0" w:noHBand="0" w:noVBand="1"/>
      </w:tblPr>
      <w:tblGrid>
        <w:gridCol w:w="3240"/>
        <w:gridCol w:w="2655"/>
        <w:gridCol w:w="2655"/>
      </w:tblGrid>
      <w:tr w:rsidR="00660094" w14:paraId="19B6C86C" w14:textId="77777777" w:rsidTr="007E0506">
        <w:tc>
          <w:tcPr>
            <w:tcW w:w="3240" w:type="dxa"/>
            <w:shd w:val="clear" w:color="auto" w:fill="BFBFBF" w:themeFill="background1" w:themeFillShade="BF"/>
          </w:tcPr>
          <w:p w14:paraId="5CB4BACD" w14:textId="2B4D16DE" w:rsidR="00256D08" w:rsidRPr="008240C8" w:rsidRDefault="00256D08" w:rsidP="00AC5DE0">
            <w:pPr>
              <w:jc w:val="center"/>
              <w:rPr>
                <w:b/>
                <w:bCs/>
                <w:sz w:val="24"/>
                <w:szCs w:val="24"/>
              </w:rPr>
            </w:pPr>
            <w:r w:rsidRPr="008240C8">
              <w:rPr>
                <w:b/>
                <w:bCs/>
                <w:sz w:val="24"/>
                <w:szCs w:val="24"/>
              </w:rPr>
              <w:t>Bulk Requirements</w:t>
            </w:r>
          </w:p>
        </w:tc>
        <w:tc>
          <w:tcPr>
            <w:tcW w:w="2655" w:type="dxa"/>
            <w:shd w:val="clear" w:color="auto" w:fill="BFBFBF" w:themeFill="background1" w:themeFillShade="BF"/>
          </w:tcPr>
          <w:p w14:paraId="1C6F2271" w14:textId="6325FD99" w:rsidR="00660094" w:rsidRPr="008240C8" w:rsidRDefault="00256D08" w:rsidP="00AC5DE0">
            <w:pPr>
              <w:jc w:val="center"/>
              <w:rPr>
                <w:b/>
                <w:bCs/>
                <w:sz w:val="24"/>
                <w:szCs w:val="24"/>
              </w:rPr>
            </w:pPr>
            <w:r w:rsidRPr="008240C8">
              <w:rPr>
                <w:b/>
                <w:bCs/>
                <w:sz w:val="24"/>
                <w:szCs w:val="24"/>
              </w:rPr>
              <w:t>Minimum</w:t>
            </w:r>
          </w:p>
        </w:tc>
        <w:tc>
          <w:tcPr>
            <w:tcW w:w="2655" w:type="dxa"/>
            <w:shd w:val="clear" w:color="auto" w:fill="BFBFBF" w:themeFill="background1" w:themeFillShade="BF"/>
          </w:tcPr>
          <w:p w14:paraId="6E8905F7" w14:textId="0B915616" w:rsidR="00660094" w:rsidRPr="008240C8" w:rsidRDefault="00256D08" w:rsidP="00AC5DE0">
            <w:pPr>
              <w:jc w:val="center"/>
              <w:rPr>
                <w:b/>
                <w:bCs/>
                <w:sz w:val="24"/>
                <w:szCs w:val="24"/>
              </w:rPr>
            </w:pPr>
            <w:r w:rsidRPr="008240C8">
              <w:rPr>
                <w:b/>
                <w:bCs/>
                <w:sz w:val="24"/>
                <w:szCs w:val="24"/>
              </w:rPr>
              <w:t>Maximum</w:t>
            </w:r>
          </w:p>
        </w:tc>
      </w:tr>
      <w:tr w:rsidR="00660094" w14:paraId="58B7D032" w14:textId="77777777" w:rsidTr="007E0506">
        <w:tc>
          <w:tcPr>
            <w:tcW w:w="3240" w:type="dxa"/>
            <w:shd w:val="clear" w:color="auto" w:fill="F2F2F2" w:themeFill="background1" w:themeFillShade="F2"/>
          </w:tcPr>
          <w:p w14:paraId="14339C19" w14:textId="7D515DF2" w:rsidR="00660094" w:rsidRPr="008240C8" w:rsidRDefault="00256D08" w:rsidP="000A2D06">
            <w:pPr>
              <w:rPr>
                <w:b/>
                <w:bCs/>
                <w:sz w:val="24"/>
                <w:szCs w:val="24"/>
              </w:rPr>
            </w:pPr>
            <w:r w:rsidRPr="008240C8">
              <w:rPr>
                <w:b/>
                <w:bCs/>
                <w:sz w:val="24"/>
                <w:szCs w:val="24"/>
              </w:rPr>
              <w:t>Lot</w:t>
            </w:r>
            <w:r w:rsidR="00C03C85">
              <w:rPr>
                <w:b/>
                <w:bCs/>
                <w:sz w:val="24"/>
                <w:szCs w:val="24"/>
              </w:rPr>
              <w:t xml:space="preserve"> </w:t>
            </w:r>
            <w:r w:rsidR="00C03C85" w:rsidRPr="00C03C85">
              <w:rPr>
                <w:b/>
                <w:bCs/>
                <w:sz w:val="24"/>
                <w:szCs w:val="24"/>
                <w:u w:val="single"/>
              </w:rPr>
              <w:t>requirements</w:t>
            </w:r>
          </w:p>
        </w:tc>
        <w:tc>
          <w:tcPr>
            <w:tcW w:w="2655" w:type="dxa"/>
            <w:shd w:val="clear" w:color="auto" w:fill="F2F2F2" w:themeFill="background1" w:themeFillShade="F2"/>
          </w:tcPr>
          <w:p w14:paraId="1AF81BCA" w14:textId="77777777" w:rsidR="00660094" w:rsidRDefault="00660094" w:rsidP="000A2D06">
            <w:pPr>
              <w:rPr>
                <w:sz w:val="24"/>
                <w:szCs w:val="24"/>
              </w:rPr>
            </w:pPr>
          </w:p>
        </w:tc>
        <w:tc>
          <w:tcPr>
            <w:tcW w:w="2655" w:type="dxa"/>
            <w:shd w:val="clear" w:color="auto" w:fill="F2F2F2" w:themeFill="background1" w:themeFillShade="F2"/>
          </w:tcPr>
          <w:p w14:paraId="3B4ECA68" w14:textId="77777777" w:rsidR="00660094" w:rsidRDefault="00660094" w:rsidP="000A2D06">
            <w:pPr>
              <w:rPr>
                <w:sz w:val="24"/>
                <w:szCs w:val="24"/>
              </w:rPr>
            </w:pPr>
          </w:p>
        </w:tc>
      </w:tr>
      <w:tr w:rsidR="00660094" w14:paraId="712D6E7E" w14:textId="77777777" w:rsidTr="00D14F8D">
        <w:tc>
          <w:tcPr>
            <w:tcW w:w="3240" w:type="dxa"/>
          </w:tcPr>
          <w:p w14:paraId="1EBAF4E5" w14:textId="747D14CB" w:rsidR="00660094" w:rsidRDefault="00256D08" w:rsidP="000A2D06">
            <w:pPr>
              <w:rPr>
                <w:sz w:val="24"/>
                <w:szCs w:val="24"/>
              </w:rPr>
            </w:pPr>
            <w:r>
              <w:rPr>
                <w:sz w:val="24"/>
                <w:szCs w:val="24"/>
              </w:rPr>
              <w:t xml:space="preserve">Lot </w:t>
            </w:r>
            <w:r w:rsidR="00610C42">
              <w:rPr>
                <w:sz w:val="24"/>
                <w:szCs w:val="24"/>
              </w:rPr>
              <w:t>a</w:t>
            </w:r>
            <w:r>
              <w:rPr>
                <w:sz w:val="24"/>
                <w:szCs w:val="24"/>
              </w:rPr>
              <w:t>rea</w:t>
            </w:r>
          </w:p>
        </w:tc>
        <w:tc>
          <w:tcPr>
            <w:tcW w:w="2655" w:type="dxa"/>
          </w:tcPr>
          <w:p w14:paraId="0551A9CC" w14:textId="1BF857BC" w:rsidR="00660094" w:rsidRDefault="00256D08" w:rsidP="000A2D06">
            <w:pPr>
              <w:rPr>
                <w:sz w:val="24"/>
                <w:szCs w:val="24"/>
              </w:rPr>
            </w:pPr>
            <w:r>
              <w:rPr>
                <w:sz w:val="24"/>
                <w:szCs w:val="24"/>
              </w:rPr>
              <w:t>19,500 square feet</w:t>
            </w:r>
          </w:p>
        </w:tc>
        <w:tc>
          <w:tcPr>
            <w:tcW w:w="2655" w:type="dxa"/>
          </w:tcPr>
          <w:p w14:paraId="28EB97DB" w14:textId="75AAF884" w:rsidR="00660094" w:rsidRDefault="008240C8" w:rsidP="000A2D06">
            <w:pPr>
              <w:rPr>
                <w:sz w:val="24"/>
                <w:szCs w:val="24"/>
              </w:rPr>
            </w:pPr>
            <w:r w:rsidRPr="008240C8">
              <w:rPr>
                <w:sz w:val="24"/>
                <w:szCs w:val="24"/>
              </w:rPr>
              <w:t>—</w:t>
            </w:r>
          </w:p>
        </w:tc>
      </w:tr>
      <w:tr w:rsidR="00660094" w14:paraId="132EFD07" w14:textId="77777777" w:rsidTr="00D14F8D">
        <w:tc>
          <w:tcPr>
            <w:tcW w:w="3240" w:type="dxa"/>
          </w:tcPr>
          <w:p w14:paraId="76F4D1FA" w14:textId="2661888F" w:rsidR="00660094" w:rsidRDefault="00256D08" w:rsidP="000A2D06">
            <w:pPr>
              <w:rPr>
                <w:sz w:val="24"/>
                <w:szCs w:val="24"/>
              </w:rPr>
            </w:pPr>
            <w:r>
              <w:rPr>
                <w:sz w:val="24"/>
                <w:szCs w:val="24"/>
              </w:rPr>
              <w:t xml:space="preserve">Lot </w:t>
            </w:r>
            <w:r w:rsidR="00610C42">
              <w:rPr>
                <w:sz w:val="24"/>
                <w:szCs w:val="24"/>
              </w:rPr>
              <w:t>w</w:t>
            </w:r>
            <w:r>
              <w:rPr>
                <w:sz w:val="24"/>
                <w:szCs w:val="24"/>
              </w:rPr>
              <w:t>idth</w:t>
            </w:r>
          </w:p>
        </w:tc>
        <w:tc>
          <w:tcPr>
            <w:tcW w:w="2655" w:type="dxa"/>
          </w:tcPr>
          <w:p w14:paraId="29286DEA" w14:textId="6A9714BB" w:rsidR="00660094" w:rsidRDefault="00256D08" w:rsidP="000A2D06">
            <w:pPr>
              <w:rPr>
                <w:sz w:val="24"/>
                <w:szCs w:val="24"/>
              </w:rPr>
            </w:pPr>
            <w:r>
              <w:rPr>
                <w:sz w:val="24"/>
                <w:szCs w:val="24"/>
              </w:rPr>
              <w:t>100 feet</w:t>
            </w:r>
          </w:p>
        </w:tc>
        <w:tc>
          <w:tcPr>
            <w:tcW w:w="2655" w:type="dxa"/>
          </w:tcPr>
          <w:p w14:paraId="0F0D7ADC" w14:textId="73EF9F17" w:rsidR="00660094" w:rsidRDefault="008240C8" w:rsidP="000A2D06">
            <w:pPr>
              <w:rPr>
                <w:sz w:val="24"/>
                <w:szCs w:val="24"/>
              </w:rPr>
            </w:pPr>
            <w:r w:rsidRPr="008240C8">
              <w:rPr>
                <w:sz w:val="24"/>
                <w:szCs w:val="24"/>
              </w:rPr>
              <w:t>—</w:t>
            </w:r>
          </w:p>
        </w:tc>
      </w:tr>
      <w:tr w:rsidR="00660094" w14:paraId="00410435" w14:textId="77777777" w:rsidTr="007E0506">
        <w:tc>
          <w:tcPr>
            <w:tcW w:w="3240" w:type="dxa"/>
            <w:shd w:val="clear" w:color="auto" w:fill="F2F2F2" w:themeFill="background1" w:themeFillShade="F2"/>
          </w:tcPr>
          <w:p w14:paraId="0CADA460" w14:textId="27FF773F" w:rsidR="00660094" w:rsidRPr="001A7810" w:rsidRDefault="001A7810" w:rsidP="000A2D06">
            <w:pPr>
              <w:rPr>
                <w:b/>
                <w:bCs/>
                <w:sz w:val="24"/>
                <w:szCs w:val="24"/>
              </w:rPr>
            </w:pPr>
            <w:r w:rsidRPr="001A7810">
              <w:rPr>
                <w:b/>
                <w:bCs/>
                <w:sz w:val="24"/>
                <w:szCs w:val="24"/>
              </w:rPr>
              <w:t xml:space="preserve">Building </w:t>
            </w:r>
            <w:r w:rsidR="00610C42">
              <w:rPr>
                <w:b/>
                <w:bCs/>
                <w:sz w:val="24"/>
                <w:szCs w:val="24"/>
              </w:rPr>
              <w:t>s</w:t>
            </w:r>
            <w:r w:rsidRPr="001A7810">
              <w:rPr>
                <w:b/>
                <w:bCs/>
                <w:sz w:val="24"/>
                <w:szCs w:val="24"/>
              </w:rPr>
              <w:t>iting</w:t>
            </w:r>
          </w:p>
        </w:tc>
        <w:tc>
          <w:tcPr>
            <w:tcW w:w="2655" w:type="dxa"/>
            <w:shd w:val="clear" w:color="auto" w:fill="F2F2F2" w:themeFill="background1" w:themeFillShade="F2"/>
          </w:tcPr>
          <w:p w14:paraId="7C87BE81" w14:textId="77777777" w:rsidR="00660094" w:rsidRDefault="00660094" w:rsidP="000A2D06">
            <w:pPr>
              <w:rPr>
                <w:sz w:val="24"/>
                <w:szCs w:val="24"/>
              </w:rPr>
            </w:pPr>
          </w:p>
        </w:tc>
        <w:tc>
          <w:tcPr>
            <w:tcW w:w="2655" w:type="dxa"/>
            <w:shd w:val="clear" w:color="auto" w:fill="F2F2F2" w:themeFill="background1" w:themeFillShade="F2"/>
          </w:tcPr>
          <w:p w14:paraId="7EA44D93" w14:textId="77777777" w:rsidR="00660094" w:rsidRDefault="00660094" w:rsidP="000A2D06">
            <w:pPr>
              <w:rPr>
                <w:sz w:val="24"/>
                <w:szCs w:val="24"/>
              </w:rPr>
            </w:pPr>
          </w:p>
        </w:tc>
      </w:tr>
      <w:tr w:rsidR="00660094" w14:paraId="2920C354" w14:textId="77777777" w:rsidTr="00D14F8D">
        <w:tc>
          <w:tcPr>
            <w:tcW w:w="3240" w:type="dxa"/>
          </w:tcPr>
          <w:p w14:paraId="594B05D9" w14:textId="1D749D06" w:rsidR="00660094" w:rsidRDefault="001A7810" w:rsidP="000A2D06">
            <w:pPr>
              <w:rPr>
                <w:sz w:val="24"/>
                <w:szCs w:val="24"/>
              </w:rPr>
            </w:pPr>
            <w:r>
              <w:rPr>
                <w:sz w:val="24"/>
                <w:szCs w:val="24"/>
              </w:rPr>
              <w:t>Front property line coverage</w:t>
            </w:r>
          </w:p>
        </w:tc>
        <w:tc>
          <w:tcPr>
            <w:tcW w:w="2655" w:type="dxa"/>
          </w:tcPr>
          <w:p w14:paraId="2E2C3033" w14:textId="199B6451" w:rsidR="00660094" w:rsidRDefault="003572DC" w:rsidP="000A2D06">
            <w:pPr>
              <w:rPr>
                <w:sz w:val="24"/>
                <w:szCs w:val="24"/>
              </w:rPr>
            </w:pPr>
            <w:r>
              <w:rPr>
                <w:sz w:val="24"/>
                <w:szCs w:val="24"/>
              </w:rPr>
              <w:t>65%</w:t>
            </w:r>
          </w:p>
        </w:tc>
        <w:tc>
          <w:tcPr>
            <w:tcW w:w="2655" w:type="dxa"/>
          </w:tcPr>
          <w:p w14:paraId="7041D8A2" w14:textId="796424C1" w:rsidR="00660094" w:rsidRDefault="003572DC" w:rsidP="000A2D06">
            <w:pPr>
              <w:rPr>
                <w:sz w:val="24"/>
                <w:szCs w:val="24"/>
              </w:rPr>
            </w:pPr>
            <w:r w:rsidRPr="008240C8">
              <w:rPr>
                <w:sz w:val="24"/>
                <w:szCs w:val="24"/>
              </w:rPr>
              <w:t>—</w:t>
            </w:r>
          </w:p>
        </w:tc>
      </w:tr>
      <w:tr w:rsidR="001A7810" w14:paraId="4CA39403" w14:textId="77777777" w:rsidTr="00D14F8D">
        <w:tc>
          <w:tcPr>
            <w:tcW w:w="3240" w:type="dxa"/>
          </w:tcPr>
          <w:p w14:paraId="147D580B" w14:textId="0C61B0FA" w:rsidR="001A7810" w:rsidRDefault="003572DC" w:rsidP="000A2D06">
            <w:pPr>
              <w:rPr>
                <w:sz w:val="24"/>
                <w:szCs w:val="24"/>
              </w:rPr>
            </w:pPr>
            <w:r>
              <w:rPr>
                <w:sz w:val="24"/>
                <w:szCs w:val="24"/>
              </w:rPr>
              <w:t>Front setback</w:t>
            </w:r>
          </w:p>
        </w:tc>
        <w:tc>
          <w:tcPr>
            <w:tcW w:w="2655" w:type="dxa"/>
          </w:tcPr>
          <w:p w14:paraId="27A76076" w14:textId="7AD7743B" w:rsidR="001A7810" w:rsidRDefault="003572DC" w:rsidP="000A2D06">
            <w:pPr>
              <w:rPr>
                <w:sz w:val="24"/>
                <w:szCs w:val="24"/>
              </w:rPr>
            </w:pPr>
            <w:r>
              <w:rPr>
                <w:sz w:val="24"/>
                <w:szCs w:val="24"/>
              </w:rPr>
              <w:t>10 feet</w:t>
            </w:r>
          </w:p>
        </w:tc>
        <w:tc>
          <w:tcPr>
            <w:tcW w:w="2655" w:type="dxa"/>
          </w:tcPr>
          <w:p w14:paraId="5B2C46C3" w14:textId="5FD4C485" w:rsidR="001A7810" w:rsidRDefault="003572DC" w:rsidP="000A2D06">
            <w:pPr>
              <w:rPr>
                <w:sz w:val="24"/>
                <w:szCs w:val="24"/>
              </w:rPr>
            </w:pPr>
            <w:r>
              <w:rPr>
                <w:sz w:val="24"/>
                <w:szCs w:val="24"/>
              </w:rPr>
              <w:t>20 feet</w:t>
            </w:r>
          </w:p>
        </w:tc>
      </w:tr>
      <w:tr w:rsidR="001A7810" w14:paraId="66B2BE6C" w14:textId="77777777" w:rsidTr="00D14F8D">
        <w:tc>
          <w:tcPr>
            <w:tcW w:w="3240" w:type="dxa"/>
          </w:tcPr>
          <w:p w14:paraId="32110FB0" w14:textId="1EE6144A" w:rsidR="001A7810" w:rsidRDefault="003572DC" w:rsidP="000A2D06">
            <w:pPr>
              <w:rPr>
                <w:sz w:val="24"/>
                <w:szCs w:val="24"/>
              </w:rPr>
            </w:pPr>
            <w:r>
              <w:rPr>
                <w:sz w:val="24"/>
                <w:szCs w:val="24"/>
              </w:rPr>
              <w:t>Front setback (side street)</w:t>
            </w:r>
          </w:p>
        </w:tc>
        <w:tc>
          <w:tcPr>
            <w:tcW w:w="2655" w:type="dxa"/>
          </w:tcPr>
          <w:p w14:paraId="53939D7E" w14:textId="4462B019" w:rsidR="001A7810" w:rsidRDefault="003572DC" w:rsidP="000A2D06">
            <w:pPr>
              <w:rPr>
                <w:sz w:val="24"/>
                <w:szCs w:val="24"/>
              </w:rPr>
            </w:pPr>
            <w:r>
              <w:rPr>
                <w:sz w:val="24"/>
                <w:szCs w:val="24"/>
              </w:rPr>
              <w:t>10 feet</w:t>
            </w:r>
          </w:p>
        </w:tc>
        <w:tc>
          <w:tcPr>
            <w:tcW w:w="2655" w:type="dxa"/>
          </w:tcPr>
          <w:p w14:paraId="610DBA58" w14:textId="2E550DE5" w:rsidR="001A7810" w:rsidRDefault="00D14F8D" w:rsidP="000A2D06">
            <w:pPr>
              <w:rPr>
                <w:sz w:val="24"/>
                <w:szCs w:val="24"/>
              </w:rPr>
            </w:pPr>
            <w:r>
              <w:rPr>
                <w:sz w:val="24"/>
                <w:szCs w:val="24"/>
              </w:rPr>
              <w:t>20 feet</w:t>
            </w:r>
          </w:p>
        </w:tc>
      </w:tr>
      <w:tr w:rsidR="00412A24" w14:paraId="6041FAF6" w14:textId="77777777" w:rsidTr="00D14F8D">
        <w:tc>
          <w:tcPr>
            <w:tcW w:w="3240" w:type="dxa"/>
          </w:tcPr>
          <w:p w14:paraId="385A5DFC" w14:textId="7CEC7442" w:rsidR="00412A24" w:rsidRDefault="00412A24" w:rsidP="000A2D06">
            <w:pPr>
              <w:rPr>
                <w:sz w:val="24"/>
                <w:szCs w:val="24"/>
              </w:rPr>
            </w:pPr>
            <w:r>
              <w:rPr>
                <w:sz w:val="24"/>
                <w:szCs w:val="24"/>
              </w:rPr>
              <w:t>Side yard setback (interior)</w:t>
            </w:r>
          </w:p>
        </w:tc>
        <w:tc>
          <w:tcPr>
            <w:tcW w:w="2655" w:type="dxa"/>
          </w:tcPr>
          <w:p w14:paraId="7DD44CD5" w14:textId="27085B3A" w:rsidR="00412A24" w:rsidRDefault="00412A24" w:rsidP="000A2D06">
            <w:pPr>
              <w:rPr>
                <w:sz w:val="24"/>
                <w:szCs w:val="24"/>
              </w:rPr>
            </w:pPr>
            <w:r>
              <w:rPr>
                <w:sz w:val="24"/>
                <w:szCs w:val="24"/>
              </w:rPr>
              <w:t>10 feet</w:t>
            </w:r>
          </w:p>
        </w:tc>
        <w:tc>
          <w:tcPr>
            <w:tcW w:w="2655" w:type="dxa"/>
          </w:tcPr>
          <w:p w14:paraId="549481BC" w14:textId="06A0817D" w:rsidR="00412A24" w:rsidRDefault="00412A24" w:rsidP="000A2D06">
            <w:pPr>
              <w:rPr>
                <w:sz w:val="24"/>
                <w:szCs w:val="24"/>
              </w:rPr>
            </w:pPr>
            <w:r w:rsidRPr="008240C8">
              <w:rPr>
                <w:sz w:val="24"/>
                <w:szCs w:val="24"/>
              </w:rPr>
              <w:t>—</w:t>
            </w:r>
          </w:p>
        </w:tc>
      </w:tr>
      <w:tr w:rsidR="001A7810" w14:paraId="509E5DE9" w14:textId="77777777" w:rsidTr="00D14F8D">
        <w:tc>
          <w:tcPr>
            <w:tcW w:w="3240" w:type="dxa"/>
          </w:tcPr>
          <w:p w14:paraId="532EAE01" w14:textId="762977DA" w:rsidR="001A7810" w:rsidRDefault="00D14F8D" w:rsidP="000A2D06">
            <w:pPr>
              <w:rPr>
                <w:sz w:val="24"/>
                <w:szCs w:val="24"/>
              </w:rPr>
            </w:pPr>
            <w:r>
              <w:rPr>
                <w:sz w:val="24"/>
                <w:szCs w:val="24"/>
              </w:rPr>
              <w:t>Rear yard setback</w:t>
            </w:r>
          </w:p>
        </w:tc>
        <w:tc>
          <w:tcPr>
            <w:tcW w:w="2655" w:type="dxa"/>
          </w:tcPr>
          <w:p w14:paraId="40D643C4" w14:textId="0399D4F9" w:rsidR="001A7810" w:rsidRDefault="00D14F8D" w:rsidP="000A2D06">
            <w:pPr>
              <w:rPr>
                <w:sz w:val="24"/>
                <w:szCs w:val="24"/>
              </w:rPr>
            </w:pPr>
            <w:r>
              <w:rPr>
                <w:sz w:val="24"/>
                <w:szCs w:val="24"/>
              </w:rPr>
              <w:t>5 feet</w:t>
            </w:r>
          </w:p>
        </w:tc>
        <w:tc>
          <w:tcPr>
            <w:tcW w:w="2655" w:type="dxa"/>
          </w:tcPr>
          <w:p w14:paraId="76F28327" w14:textId="5C8B033B" w:rsidR="001A7810" w:rsidRDefault="00412A24" w:rsidP="000A2D06">
            <w:pPr>
              <w:rPr>
                <w:sz w:val="24"/>
                <w:szCs w:val="24"/>
              </w:rPr>
            </w:pPr>
            <w:r w:rsidRPr="008240C8">
              <w:rPr>
                <w:sz w:val="24"/>
                <w:szCs w:val="24"/>
              </w:rPr>
              <w:t>—</w:t>
            </w:r>
          </w:p>
        </w:tc>
      </w:tr>
      <w:tr w:rsidR="001A7810" w14:paraId="5F974AF7" w14:textId="77777777" w:rsidTr="00D14F8D">
        <w:tc>
          <w:tcPr>
            <w:tcW w:w="3240" w:type="dxa"/>
          </w:tcPr>
          <w:p w14:paraId="2C123885" w14:textId="134A1C56" w:rsidR="001A7810" w:rsidRDefault="00412A24" w:rsidP="000A2D06">
            <w:pPr>
              <w:rPr>
                <w:sz w:val="24"/>
                <w:szCs w:val="24"/>
              </w:rPr>
            </w:pPr>
            <w:r w:rsidRPr="00866E3A">
              <w:rPr>
                <w:b/>
                <w:bCs/>
                <w:strike/>
                <w:sz w:val="24"/>
                <w:szCs w:val="24"/>
              </w:rPr>
              <w:t>Lot</w:t>
            </w:r>
            <w:r>
              <w:rPr>
                <w:sz w:val="24"/>
                <w:szCs w:val="24"/>
              </w:rPr>
              <w:t xml:space="preserve"> </w:t>
            </w:r>
            <w:r w:rsidR="00866E3A" w:rsidRPr="00541B53">
              <w:rPr>
                <w:b/>
                <w:bCs/>
                <w:sz w:val="24"/>
                <w:szCs w:val="24"/>
                <w:u w:val="single"/>
              </w:rPr>
              <w:t>Impervious</w:t>
            </w:r>
            <w:r w:rsidR="00866E3A">
              <w:rPr>
                <w:sz w:val="24"/>
                <w:szCs w:val="24"/>
              </w:rPr>
              <w:t xml:space="preserve"> </w:t>
            </w:r>
            <w:r>
              <w:rPr>
                <w:sz w:val="24"/>
                <w:szCs w:val="24"/>
              </w:rPr>
              <w:t>coverage</w:t>
            </w:r>
          </w:p>
        </w:tc>
        <w:tc>
          <w:tcPr>
            <w:tcW w:w="2655" w:type="dxa"/>
          </w:tcPr>
          <w:p w14:paraId="520F210E" w14:textId="2D1D8E9F" w:rsidR="001A7810" w:rsidRDefault="00412A24" w:rsidP="000A2D06">
            <w:pPr>
              <w:rPr>
                <w:sz w:val="24"/>
                <w:szCs w:val="24"/>
              </w:rPr>
            </w:pPr>
            <w:r w:rsidRPr="008240C8">
              <w:rPr>
                <w:sz w:val="24"/>
                <w:szCs w:val="24"/>
              </w:rPr>
              <w:t>—</w:t>
            </w:r>
          </w:p>
        </w:tc>
        <w:tc>
          <w:tcPr>
            <w:tcW w:w="2655" w:type="dxa"/>
          </w:tcPr>
          <w:p w14:paraId="2973EEA7" w14:textId="33D62E6C" w:rsidR="001A7810" w:rsidRDefault="00412A24" w:rsidP="000A2D06">
            <w:pPr>
              <w:rPr>
                <w:sz w:val="24"/>
                <w:szCs w:val="24"/>
              </w:rPr>
            </w:pPr>
            <w:r>
              <w:rPr>
                <w:sz w:val="24"/>
                <w:szCs w:val="24"/>
              </w:rPr>
              <w:t>80</w:t>
            </w:r>
            <w:r w:rsidR="009472FA">
              <w:rPr>
                <w:sz w:val="24"/>
                <w:szCs w:val="24"/>
              </w:rPr>
              <w:t>%</w:t>
            </w:r>
          </w:p>
        </w:tc>
      </w:tr>
      <w:tr w:rsidR="00B47864" w14:paraId="7AA223A0" w14:textId="77777777" w:rsidTr="00D14F8D">
        <w:tc>
          <w:tcPr>
            <w:tcW w:w="3240" w:type="dxa"/>
          </w:tcPr>
          <w:p w14:paraId="7DFFC0CE" w14:textId="49A2F82E" w:rsidR="00B47864" w:rsidRPr="00813F64" w:rsidRDefault="00813F64" w:rsidP="000A2D06">
            <w:pPr>
              <w:rPr>
                <w:b/>
                <w:bCs/>
                <w:sz w:val="24"/>
                <w:szCs w:val="24"/>
                <w:u w:val="single"/>
              </w:rPr>
            </w:pPr>
            <w:r w:rsidRPr="00813F64">
              <w:rPr>
                <w:b/>
                <w:bCs/>
                <w:sz w:val="24"/>
                <w:szCs w:val="24"/>
                <w:u w:val="single"/>
              </w:rPr>
              <w:t>Building coverage</w:t>
            </w:r>
          </w:p>
        </w:tc>
        <w:tc>
          <w:tcPr>
            <w:tcW w:w="2655" w:type="dxa"/>
          </w:tcPr>
          <w:p w14:paraId="57948E7A" w14:textId="1F1578E2" w:rsidR="00B47864" w:rsidRPr="003560D5" w:rsidRDefault="000158A8" w:rsidP="000A2D06">
            <w:pPr>
              <w:rPr>
                <w:b/>
                <w:bCs/>
                <w:sz w:val="24"/>
                <w:szCs w:val="24"/>
                <w:u w:val="single"/>
              </w:rPr>
            </w:pPr>
            <w:r w:rsidRPr="003560D5">
              <w:rPr>
                <w:b/>
                <w:bCs/>
                <w:sz w:val="24"/>
                <w:szCs w:val="24"/>
                <w:u w:val="single"/>
              </w:rPr>
              <w:t>—</w:t>
            </w:r>
          </w:p>
        </w:tc>
        <w:tc>
          <w:tcPr>
            <w:tcW w:w="2655" w:type="dxa"/>
          </w:tcPr>
          <w:p w14:paraId="792AD108" w14:textId="23B31B37" w:rsidR="00B47864" w:rsidRPr="003560D5" w:rsidRDefault="00610E16" w:rsidP="000A2D06">
            <w:pPr>
              <w:rPr>
                <w:b/>
                <w:bCs/>
                <w:sz w:val="24"/>
                <w:szCs w:val="24"/>
                <w:u w:val="single"/>
              </w:rPr>
            </w:pPr>
            <w:r w:rsidRPr="00261510">
              <w:rPr>
                <w:b/>
                <w:bCs/>
                <w:sz w:val="24"/>
                <w:szCs w:val="24"/>
                <w:u w:val="single"/>
              </w:rPr>
              <w:t>55</w:t>
            </w:r>
            <w:r w:rsidR="000158A8" w:rsidRPr="00261510">
              <w:rPr>
                <w:b/>
                <w:bCs/>
                <w:sz w:val="24"/>
                <w:szCs w:val="24"/>
                <w:u w:val="single"/>
              </w:rPr>
              <w:t>%</w:t>
            </w:r>
          </w:p>
        </w:tc>
      </w:tr>
      <w:tr w:rsidR="009472FA" w14:paraId="68596AC1" w14:textId="77777777" w:rsidTr="007E0506">
        <w:tc>
          <w:tcPr>
            <w:tcW w:w="3240" w:type="dxa"/>
            <w:shd w:val="clear" w:color="auto" w:fill="F2F2F2" w:themeFill="background1" w:themeFillShade="F2"/>
          </w:tcPr>
          <w:p w14:paraId="4F571A30" w14:textId="09C3267B" w:rsidR="009472FA" w:rsidRPr="009472FA" w:rsidRDefault="009472FA" w:rsidP="000A2D06">
            <w:pPr>
              <w:rPr>
                <w:b/>
                <w:bCs/>
                <w:sz w:val="24"/>
                <w:szCs w:val="24"/>
              </w:rPr>
            </w:pPr>
            <w:r w:rsidRPr="009472FA">
              <w:rPr>
                <w:b/>
                <w:bCs/>
                <w:sz w:val="24"/>
                <w:szCs w:val="24"/>
              </w:rPr>
              <w:t>Height requirements</w:t>
            </w:r>
          </w:p>
        </w:tc>
        <w:tc>
          <w:tcPr>
            <w:tcW w:w="2655" w:type="dxa"/>
            <w:shd w:val="clear" w:color="auto" w:fill="F2F2F2" w:themeFill="background1" w:themeFillShade="F2"/>
          </w:tcPr>
          <w:p w14:paraId="5B9474F5" w14:textId="77777777" w:rsidR="009472FA" w:rsidRPr="008240C8" w:rsidRDefault="009472FA" w:rsidP="000A2D06">
            <w:pPr>
              <w:rPr>
                <w:sz w:val="24"/>
                <w:szCs w:val="24"/>
              </w:rPr>
            </w:pPr>
          </w:p>
        </w:tc>
        <w:tc>
          <w:tcPr>
            <w:tcW w:w="2655" w:type="dxa"/>
            <w:shd w:val="clear" w:color="auto" w:fill="F2F2F2" w:themeFill="background1" w:themeFillShade="F2"/>
          </w:tcPr>
          <w:p w14:paraId="6957CCD1" w14:textId="77777777" w:rsidR="009472FA" w:rsidRDefault="009472FA" w:rsidP="000A2D06">
            <w:pPr>
              <w:rPr>
                <w:sz w:val="24"/>
                <w:szCs w:val="24"/>
              </w:rPr>
            </w:pPr>
          </w:p>
        </w:tc>
      </w:tr>
      <w:tr w:rsidR="009472FA" w14:paraId="7B5E09B9" w14:textId="77777777" w:rsidTr="00D14F8D">
        <w:tc>
          <w:tcPr>
            <w:tcW w:w="3240" w:type="dxa"/>
          </w:tcPr>
          <w:p w14:paraId="6EF24297" w14:textId="02C78D37" w:rsidR="009472FA" w:rsidRDefault="009472FA" w:rsidP="000A2D06">
            <w:pPr>
              <w:rPr>
                <w:sz w:val="24"/>
                <w:szCs w:val="24"/>
              </w:rPr>
            </w:pPr>
            <w:r>
              <w:rPr>
                <w:sz w:val="24"/>
                <w:szCs w:val="24"/>
              </w:rPr>
              <w:t>Overall height</w:t>
            </w:r>
          </w:p>
        </w:tc>
        <w:tc>
          <w:tcPr>
            <w:tcW w:w="2655" w:type="dxa"/>
          </w:tcPr>
          <w:p w14:paraId="5EF194D6" w14:textId="242758EB" w:rsidR="009472FA" w:rsidRPr="008240C8" w:rsidRDefault="009472FA" w:rsidP="000A2D06">
            <w:pPr>
              <w:rPr>
                <w:sz w:val="24"/>
                <w:szCs w:val="24"/>
              </w:rPr>
            </w:pPr>
            <w:r>
              <w:rPr>
                <w:sz w:val="24"/>
                <w:szCs w:val="24"/>
              </w:rPr>
              <w:t>1.5 stories</w:t>
            </w:r>
          </w:p>
        </w:tc>
        <w:tc>
          <w:tcPr>
            <w:tcW w:w="2655" w:type="dxa"/>
          </w:tcPr>
          <w:p w14:paraId="74E7CADA" w14:textId="7C17E2BB" w:rsidR="009472FA" w:rsidRDefault="009472FA" w:rsidP="000A2D06">
            <w:pPr>
              <w:rPr>
                <w:sz w:val="24"/>
                <w:szCs w:val="24"/>
              </w:rPr>
            </w:pPr>
            <w:r>
              <w:rPr>
                <w:sz w:val="24"/>
                <w:szCs w:val="24"/>
              </w:rPr>
              <w:t>3 stories/40 feet</w:t>
            </w:r>
          </w:p>
        </w:tc>
      </w:tr>
      <w:tr w:rsidR="009472FA" w14:paraId="045BAC20" w14:textId="77777777" w:rsidTr="00D14F8D">
        <w:tc>
          <w:tcPr>
            <w:tcW w:w="3240" w:type="dxa"/>
          </w:tcPr>
          <w:p w14:paraId="44ACD7FB" w14:textId="5B1B01D1" w:rsidR="009472FA" w:rsidRDefault="002D3002" w:rsidP="000A2D06">
            <w:pPr>
              <w:rPr>
                <w:sz w:val="24"/>
                <w:szCs w:val="24"/>
              </w:rPr>
            </w:pPr>
            <w:r>
              <w:rPr>
                <w:sz w:val="24"/>
                <w:szCs w:val="24"/>
              </w:rPr>
              <w:t xml:space="preserve">          </w:t>
            </w:r>
            <w:r w:rsidR="009472FA">
              <w:rPr>
                <w:sz w:val="24"/>
                <w:szCs w:val="24"/>
              </w:rPr>
              <w:t>Corner element</w:t>
            </w:r>
          </w:p>
        </w:tc>
        <w:tc>
          <w:tcPr>
            <w:tcW w:w="2655" w:type="dxa"/>
          </w:tcPr>
          <w:p w14:paraId="35E67E78" w14:textId="1C3F5D19" w:rsidR="009472FA" w:rsidRPr="008240C8" w:rsidRDefault="00AC5DE0" w:rsidP="000A2D06">
            <w:pPr>
              <w:rPr>
                <w:sz w:val="24"/>
                <w:szCs w:val="24"/>
              </w:rPr>
            </w:pPr>
            <w:r w:rsidRPr="008240C8">
              <w:rPr>
                <w:sz w:val="24"/>
                <w:szCs w:val="24"/>
              </w:rPr>
              <w:t>—</w:t>
            </w:r>
          </w:p>
        </w:tc>
        <w:tc>
          <w:tcPr>
            <w:tcW w:w="2655" w:type="dxa"/>
          </w:tcPr>
          <w:p w14:paraId="668E839B" w14:textId="6E3A6FB6" w:rsidR="009472FA" w:rsidRDefault="00AC5DE0" w:rsidP="000A2D06">
            <w:pPr>
              <w:rPr>
                <w:sz w:val="24"/>
                <w:szCs w:val="24"/>
              </w:rPr>
            </w:pPr>
            <w:r>
              <w:rPr>
                <w:sz w:val="24"/>
                <w:szCs w:val="24"/>
              </w:rPr>
              <w:t>3.5 stories/45 feet</w:t>
            </w:r>
          </w:p>
        </w:tc>
      </w:tr>
      <w:tr w:rsidR="009472FA" w14:paraId="261390BB" w14:textId="77777777" w:rsidTr="00D14F8D">
        <w:tc>
          <w:tcPr>
            <w:tcW w:w="3240" w:type="dxa"/>
          </w:tcPr>
          <w:p w14:paraId="4C42997A" w14:textId="11AD6C78" w:rsidR="009472FA" w:rsidRDefault="00AC5DE0" w:rsidP="000A2D06">
            <w:pPr>
              <w:rPr>
                <w:sz w:val="24"/>
                <w:szCs w:val="24"/>
              </w:rPr>
            </w:pPr>
            <w:r>
              <w:rPr>
                <w:sz w:val="24"/>
                <w:szCs w:val="24"/>
              </w:rPr>
              <w:t>Ground story</w:t>
            </w:r>
          </w:p>
        </w:tc>
        <w:tc>
          <w:tcPr>
            <w:tcW w:w="2655" w:type="dxa"/>
          </w:tcPr>
          <w:p w14:paraId="3206C519" w14:textId="3953B5DC" w:rsidR="009472FA" w:rsidRPr="008240C8" w:rsidRDefault="00AC5DE0" w:rsidP="000A2D06">
            <w:pPr>
              <w:rPr>
                <w:sz w:val="24"/>
                <w:szCs w:val="24"/>
              </w:rPr>
            </w:pPr>
            <w:r>
              <w:rPr>
                <w:sz w:val="24"/>
                <w:szCs w:val="24"/>
              </w:rPr>
              <w:t>12 feet</w:t>
            </w:r>
          </w:p>
        </w:tc>
        <w:tc>
          <w:tcPr>
            <w:tcW w:w="2655" w:type="dxa"/>
          </w:tcPr>
          <w:p w14:paraId="48C41983" w14:textId="4A18E5F6" w:rsidR="009472FA" w:rsidRDefault="006A5B48" w:rsidP="000A2D06">
            <w:pPr>
              <w:rPr>
                <w:sz w:val="24"/>
                <w:szCs w:val="24"/>
              </w:rPr>
            </w:pPr>
            <w:r w:rsidRPr="008240C8">
              <w:rPr>
                <w:sz w:val="24"/>
                <w:szCs w:val="24"/>
              </w:rPr>
              <w:t>—</w:t>
            </w:r>
          </w:p>
        </w:tc>
      </w:tr>
      <w:tr w:rsidR="001A7810" w14:paraId="64AEF9EF" w14:textId="77777777" w:rsidTr="00D14F8D">
        <w:tc>
          <w:tcPr>
            <w:tcW w:w="3240" w:type="dxa"/>
          </w:tcPr>
          <w:p w14:paraId="06007253" w14:textId="05DD3429" w:rsidR="001A7810" w:rsidRDefault="00AC5DE0" w:rsidP="000A2D06">
            <w:pPr>
              <w:rPr>
                <w:sz w:val="24"/>
                <w:szCs w:val="24"/>
              </w:rPr>
            </w:pPr>
            <w:r>
              <w:rPr>
                <w:sz w:val="24"/>
                <w:szCs w:val="24"/>
              </w:rPr>
              <w:t>Upper story</w:t>
            </w:r>
          </w:p>
        </w:tc>
        <w:tc>
          <w:tcPr>
            <w:tcW w:w="2655" w:type="dxa"/>
          </w:tcPr>
          <w:p w14:paraId="5A2E91D0" w14:textId="10B8E55F" w:rsidR="001A7810" w:rsidRDefault="00AC5DE0" w:rsidP="000A2D06">
            <w:pPr>
              <w:rPr>
                <w:sz w:val="24"/>
                <w:szCs w:val="24"/>
              </w:rPr>
            </w:pPr>
            <w:r>
              <w:rPr>
                <w:sz w:val="24"/>
                <w:szCs w:val="24"/>
              </w:rPr>
              <w:t>10 feet</w:t>
            </w:r>
          </w:p>
        </w:tc>
        <w:tc>
          <w:tcPr>
            <w:tcW w:w="2655" w:type="dxa"/>
          </w:tcPr>
          <w:p w14:paraId="479CC7EF" w14:textId="383AE61C" w:rsidR="001A7810" w:rsidRDefault="006A5B48" w:rsidP="000A2D06">
            <w:pPr>
              <w:rPr>
                <w:sz w:val="24"/>
                <w:szCs w:val="24"/>
              </w:rPr>
            </w:pPr>
            <w:r w:rsidRPr="008240C8">
              <w:rPr>
                <w:sz w:val="24"/>
                <w:szCs w:val="24"/>
              </w:rPr>
              <w:t>—</w:t>
            </w:r>
          </w:p>
        </w:tc>
      </w:tr>
    </w:tbl>
    <w:p w14:paraId="7B6DF25F" w14:textId="5CA353F5" w:rsidR="00A30D71" w:rsidRPr="0084659D" w:rsidRDefault="00A30D71" w:rsidP="000A2D06">
      <w:pPr>
        <w:ind w:firstLine="720"/>
        <w:rPr>
          <w:sz w:val="24"/>
          <w:szCs w:val="24"/>
        </w:rPr>
      </w:pPr>
    </w:p>
    <w:p w14:paraId="651A2726" w14:textId="443AA375" w:rsidR="00781481" w:rsidRDefault="003043BF" w:rsidP="00781481">
      <w:pPr>
        <w:ind w:firstLine="720"/>
        <w:rPr>
          <w:sz w:val="24"/>
          <w:szCs w:val="24"/>
        </w:rPr>
      </w:pPr>
      <w:r w:rsidRPr="0084659D">
        <w:rPr>
          <w:b/>
          <w:bCs/>
          <w:sz w:val="24"/>
          <w:szCs w:val="24"/>
        </w:rPr>
        <w:t xml:space="preserve">SECTION </w:t>
      </w:r>
      <w:r>
        <w:rPr>
          <w:b/>
          <w:bCs/>
          <w:sz w:val="24"/>
          <w:szCs w:val="24"/>
        </w:rPr>
        <w:t>4</w:t>
      </w:r>
      <w:r w:rsidRPr="0084659D">
        <w:rPr>
          <w:b/>
          <w:bCs/>
          <w:sz w:val="24"/>
          <w:szCs w:val="24"/>
        </w:rPr>
        <w:t>.</w:t>
      </w:r>
      <w:r w:rsidRPr="0084659D">
        <w:rPr>
          <w:sz w:val="24"/>
          <w:szCs w:val="24"/>
        </w:rPr>
        <w:t xml:space="preserve"> </w:t>
      </w:r>
      <w:r w:rsidR="00C70DE4">
        <w:rPr>
          <w:sz w:val="24"/>
          <w:szCs w:val="24"/>
        </w:rPr>
        <w:t>The schedule of bulk requirements for the Commercial Corridor – Central (CC-C) district that is provided in Section 184-119.C(3) is hereby amended as follows</w:t>
      </w:r>
      <w:r w:rsidR="00781481">
        <w:rPr>
          <w:sz w:val="24"/>
          <w:szCs w:val="24"/>
        </w:rPr>
        <w:t xml:space="preserve"> (text to be deleted </w:t>
      </w:r>
      <w:r w:rsidR="00781481" w:rsidRPr="00C45AC0">
        <w:rPr>
          <w:sz w:val="24"/>
          <w:szCs w:val="24"/>
        </w:rPr>
        <w:t xml:space="preserve">is </w:t>
      </w:r>
      <w:r w:rsidR="00781481" w:rsidRPr="009377D8">
        <w:rPr>
          <w:b/>
          <w:bCs/>
          <w:strike/>
          <w:sz w:val="24"/>
          <w:szCs w:val="24"/>
        </w:rPr>
        <w:t>bold and stricken-through</w:t>
      </w:r>
      <w:r w:rsidR="00781481" w:rsidRPr="00C45AC0">
        <w:rPr>
          <w:sz w:val="24"/>
          <w:szCs w:val="24"/>
        </w:rPr>
        <w:t xml:space="preserve">, text to be added is </w:t>
      </w:r>
      <w:r w:rsidR="00781481" w:rsidRPr="009377D8">
        <w:rPr>
          <w:b/>
          <w:bCs/>
          <w:sz w:val="24"/>
          <w:szCs w:val="24"/>
          <w:u w:val="single"/>
        </w:rPr>
        <w:t>bold and underlined</w:t>
      </w:r>
      <w:r w:rsidR="00781481" w:rsidRPr="00C45AC0">
        <w:rPr>
          <w:sz w:val="24"/>
          <w:szCs w:val="24"/>
        </w:rPr>
        <w:t>)</w:t>
      </w:r>
      <w:r w:rsidR="00781481">
        <w:rPr>
          <w:sz w:val="24"/>
          <w:szCs w:val="24"/>
        </w:rPr>
        <w:t>:</w:t>
      </w:r>
    </w:p>
    <w:tbl>
      <w:tblPr>
        <w:tblStyle w:val="TableGrid"/>
        <w:tblW w:w="8550" w:type="dxa"/>
        <w:tblInd w:w="805" w:type="dxa"/>
        <w:tblLook w:val="04A0" w:firstRow="1" w:lastRow="0" w:firstColumn="1" w:lastColumn="0" w:noHBand="0" w:noVBand="1"/>
      </w:tblPr>
      <w:tblGrid>
        <w:gridCol w:w="3960"/>
        <w:gridCol w:w="2295"/>
        <w:gridCol w:w="2295"/>
      </w:tblGrid>
      <w:tr w:rsidR="00781481" w14:paraId="50CEF689" w14:textId="77777777" w:rsidTr="00C63E56">
        <w:tc>
          <w:tcPr>
            <w:tcW w:w="3960" w:type="dxa"/>
            <w:shd w:val="clear" w:color="auto" w:fill="BFBFBF" w:themeFill="background1" w:themeFillShade="BF"/>
          </w:tcPr>
          <w:p w14:paraId="375CD4D7" w14:textId="77777777" w:rsidR="00781481" w:rsidRPr="008240C8" w:rsidRDefault="00781481" w:rsidP="0018504C">
            <w:pPr>
              <w:jc w:val="center"/>
              <w:rPr>
                <w:b/>
                <w:bCs/>
                <w:sz w:val="24"/>
                <w:szCs w:val="24"/>
              </w:rPr>
            </w:pPr>
            <w:r w:rsidRPr="008240C8">
              <w:rPr>
                <w:b/>
                <w:bCs/>
                <w:sz w:val="24"/>
                <w:szCs w:val="24"/>
              </w:rPr>
              <w:t>Bulk Requirements</w:t>
            </w:r>
          </w:p>
        </w:tc>
        <w:tc>
          <w:tcPr>
            <w:tcW w:w="2295" w:type="dxa"/>
            <w:shd w:val="clear" w:color="auto" w:fill="BFBFBF" w:themeFill="background1" w:themeFillShade="BF"/>
          </w:tcPr>
          <w:p w14:paraId="7F5E157E" w14:textId="77777777" w:rsidR="00781481" w:rsidRPr="008240C8" w:rsidRDefault="00781481" w:rsidP="0018504C">
            <w:pPr>
              <w:jc w:val="center"/>
              <w:rPr>
                <w:b/>
                <w:bCs/>
                <w:sz w:val="24"/>
                <w:szCs w:val="24"/>
              </w:rPr>
            </w:pPr>
            <w:r w:rsidRPr="008240C8">
              <w:rPr>
                <w:b/>
                <w:bCs/>
                <w:sz w:val="24"/>
                <w:szCs w:val="24"/>
              </w:rPr>
              <w:t>Minimum</w:t>
            </w:r>
          </w:p>
        </w:tc>
        <w:tc>
          <w:tcPr>
            <w:tcW w:w="2295" w:type="dxa"/>
            <w:shd w:val="clear" w:color="auto" w:fill="BFBFBF" w:themeFill="background1" w:themeFillShade="BF"/>
          </w:tcPr>
          <w:p w14:paraId="576B775C" w14:textId="77777777" w:rsidR="00781481" w:rsidRPr="008240C8" w:rsidRDefault="00781481" w:rsidP="0018504C">
            <w:pPr>
              <w:jc w:val="center"/>
              <w:rPr>
                <w:b/>
                <w:bCs/>
                <w:sz w:val="24"/>
                <w:szCs w:val="24"/>
              </w:rPr>
            </w:pPr>
            <w:r w:rsidRPr="008240C8">
              <w:rPr>
                <w:b/>
                <w:bCs/>
                <w:sz w:val="24"/>
                <w:szCs w:val="24"/>
              </w:rPr>
              <w:t>Maximum</w:t>
            </w:r>
          </w:p>
        </w:tc>
      </w:tr>
      <w:tr w:rsidR="00781481" w14:paraId="6A154BF3" w14:textId="77777777" w:rsidTr="00C63E56">
        <w:tc>
          <w:tcPr>
            <w:tcW w:w="3960" w:type="dxa"/>
            <w:shd w:val="clear" w:color="auto" w:fill="F2F2F2" w:themeFill="background1" w:themeFillShade="F2"/>
          </w:tcPr>
          <w:p w14:paraId="2ED4D81D" w14:textId="79AC547E" w:rsidR="00781481" w:rsidRPr="008240C8" w:rsidRDefault="00781481" w:rsidP="0018504C">
            <w:pPr>
              <w:rPr>
                <w:b/>
                <w:bCs/>
                <w:sz w:val="24"/>
                <w:szCs w:val="24"/>
              </w:rPr>
            </w:pPr>
            <w:r w:rsidRPr="008240C8">
              <w:rPr>
                <w:b/>
                <w:bCs/>
                <w:sz w:val="24"/>
                <w:szCs w:val="24"/>
              </w:rPr>
              <w:t>Lot</w:t>
            </w:r>
            <w:r w:rsidR="00541E6B">
              <w:rPr>
                <w:b/>
                <w:bCs/>
                <w:sz w:val="24"/>
                <w:szCs w:val="24"/>
              </w:rPr>
              <w:t xml:space="preserve"> requirements</w:t>
            </w:r>
          </w:p>
        </w:tc>
        <w:tc>
          <w:tcPr>
            <w:tcW w:w="2295" w:type="dxa"/>
            <w:shd w:val="clear" w:color="auto" w:fill="F2F2F2" w:themeFill="background1" w:themeFillShade="F2"/>
          </w:tcPr>
          <w:p w14:paraId="36738B0E" w14:textId="77777777" w:rsidR="00781481" w:rsidRDefault="00781481" w:rsidP="0018504C">
            <w:pPr>
              <w:rPr>
                <w:sz w:val="24"/>
                <w:szCs w:val="24"/>
              </w:rPr>
            </w:pPr>
          </w:p>
        </w:tc>
        <w:tc>
          <w:tcPr>
            <w:tcW w:w="2295" w:type="dxa"/>
            <w:shd w:val="clear" w:color="auto" w:fill="F2F2F2" w:themeFill="background1" w:themeFillShade="F2"/>
          </w:tcPr>
          <w:p w14:paraId="09AA6C9C" w14:textId="77777777" w:rsidR="00781481" w:rsidRDefault="00781481" w:rsidP="0018504C">
            <w:pPr>
              <w:rPr>
                <w:sz w:val="24"/>
                <w:szCs w:val="24"/>
              </w:rPr>
            </w:pPr>
          </w:p>
        </w:tc>
      </w:tr>
      <w:tr w:rsidR="00781481" w14:paraId="038AEB10" w14:textId="77777777" w:rsidTr="00C63E56">
        <w:tc>
          <w:tcPr>
            <w:tcW w:w="3960" w:type="dxa"/>
          </w:tcPr>
          <w:p w14:paraId="4E0F9AB8" w14:textId="77777777" w:rsidR="00781481" w:rsidRDefault="00781481" w:rsidP="0018504C">
            <w:pPr>
              <w:rPr>
                <w:sz w:val="24"/>
                <w:szCs w:val="24"/>
              </w:rPr>
            </w:pPr>
            <w:r>
              <w:rPr>
                <w:sz w:val="24"/>
                <w:szCs w:val="24"/>
              </w:rPr>
              <w:t>Lot area</w:t>
            </w:r>
          </w:p>
        </w:tc>
        <w:tc>
          <w:tcPr>
            <w:tcW w:w="2295" w:type="dxa"/>
          </w:tcPr>
          <w:p w14:paraId="47AF5ED5" w14:textId="63B3D164" w:rsidR="00781481" w:rsidRDefault="00541E6B" w:rsidP="0018504C">
            <w:pPr>
              <w:rPr>
                <w:sz w:val="24"/>
                <w:szCs w:val="24"/>
              </w:rPr>
            </w:pPr>
            <w:r>
              <w:rPr>
                <w:sz w:val="24"/>
                <w:szCs w:val="24"/>
              </w:rPr>
              <w:t>7</w:t>
            </w:r>
            <w:r w:rsidR="00781481">
              <w:rPr>
                <w:sz w:val="24"/>
                <w:szCs w:val="24"/>
              </w:rPr>
              <w:t>,500 square feet</w:t>
            </w:r>
          </w:p>
        </w:tc>
        <w:tc>
          <w:tcPr>
            <w:tcW w:w="2295" w:type="dxa"/>
          </w:tcPr>
          <w:p w14:paraId="2DD5F0FD" w14:textId="77777777" w:rsidR="00781481" w:rsidRDefault="00781481" w:rsidP="0018504C">
            <w:pPr>
              <w:rPr>
                <w:sz w:val="24"/>
                <w:szCs w:val="24"/>
              </w:rPr>
            </w:pPr>
            <w:r w:rsidRPr="008240C8">
              <w:rPr>
                <w:sz w:val="24"/>
                <w:szCs w:val="24"/>
              </w:rPr>
              <w:t>—</w:t>
            </w:r>
          </w:p>
        </w:tc>
      </w:tr>
      <w:tr w:rsidR="00781481" w14:paraId="43F5F7A5" w14:textId="77777777" w:rsidTr="00C63E56">
        <w:tc>
          <w:tcPr>
            <w:tcW w:w="3960" w:type="dxa"/>
          </w:tcPr>
          <w:p w14:paraId="03686D6D" w14:textId="77777777" w:rsidR="00781481" w:rsidRDefault="00781481" w:rsidP="0018504C">
            <w:pPr>
              <w:rPr>
                <w:sz w:val="24"/>
                <w:szCs w:val="24"/>
              </w:rPr>
            </w:pPr>
            <w:r>
              <w:rPr>
                <w:sz w:val="24"/>
                <w:szCs w:val="24"/>
              </w:rPr>
              <w:t>Lot width</w:t>
            </w:r>
          </w:p>
        </w:tc>
        <w:tc>
          <w:tcPr>
            <w:tcW w:w="2295" w:type="dxa"/>
          </w:tcPr>
          <w:p w14:paraId="583AB34E" w14:textId="31C067D1" w:rsidR="00781481" w:rsidRDefault="00541E6B" w:rsidP="0018504C">
            <w:pPr>
              <w:rPr>
                <w:sz w:val="24"/>
                <w:szCs w:val="24"/>
              </w:rPr>
            </w:pPr>
            <w:r>
              <w:rPr>
                <w:sz w:val="24"/>
                <w:szCs w:val="24"/>
              </w:rPr>
              <w:t>None</w:t>
            </w:r>
          </w:p>
        </w:tc>
        <w:tc>
          <w:tcPr>
            <w:tcW w:w="2295" w:type="dxa"/>
          </w:tcPr>
          <w:p w14:paraId="5EFDA6D4" w14:textId="77777777" w:rsidR="00781481" w:rsidRDefault="00781481" w:rsidP="0018504C">
            <w:pPr>
              <w:rPr>
                <w:sz w:val="24"/>
                <w:szCs w:val="24"/>
              </w:rPr>
            </w:pPr>
            <w:r w:rsidRPr="008240C8">
              <w:rPr>
                <w:sz w:val="24"/>
                <w:szCs w:val="24"/>
              </w:rPr>
              <w:t>—</w:t>
            </w:r>
          </w:p>
        </w:tc>
      </w:tr>
      <w:tr w:rsidR="00781481" w14:paraId="59BFEFA0" w14:textId="77777777" w:rsidTr="00C63E56">
        <w:tc>
          <w:tcPr>
            <w:tcW w:w="3960" w:type="dxa"/>
            <w:shd w:val="clear" w:color="auto" w:fill="F2F2F2" w:themeFill="background1" w:themeFillShade="F2"/>
          </w:tcPr>
          <w:p w14:paraId="4E2A4C9B" w14:textId="77777777" w:rsidR="00781481" w:rsidRPr="001A7810" w:rsidRDefault="00781481" w:rsidP="0018504C">
            <w:pPr>
              <w:rPr>
                <w:b/>
                <w:bCs/>
                <w:sz w:val="24"/>
                <w:szCs w:val="24"/>
              </w:rPr>
            </w:pPr>
            <w:r w:rsidRPr="001A7810">
              <w:rPr>
                <w:b/>
                <w:bCs/>
                <w:sz w:val="24"/>
                <w:szCs w:val="24"/>
              </w:rPr>
              <w:t xml:space="preserve">Building </w:t>
            </w:r>
            <w:r>
              <w:rPr>
                <w:b/>
                <w:bCs/>
                <w:sz w:val="24"/>
                <w:szCs w:val="24"/>
              </w:rPr>
              <w:t>s</w:t>
            </w:r>
            <w:r w:rsidRPr="001A7810">
              <w:rPr>
                <w:b/>
                <w:bCs/>
                <w:sz w:val="24"/>
                <w:szCs w:val="24"/>
              </w:rPr>
              <w:t>iting</w:t>
            </w:r>
          </w:p>
        </w:tc>
        <w:tc>
          <w:tcPr>
            <w:tcW w:w="2295" w:type="dxa"/>
            <w:shd w:val="clear" w:color="auto" w:fill="F2F2F2" w:themeFill="background1" w:themeFillShade="F2"/>
          </w:tcPr>
          <w:p w14:paraId="47C9C414" w14:textId="77777777" w:rsidR="00781481" w:rsidRDefault="00781481" w:rsidP="0018504C">
            <w:pPr>
              <w:rPr>
                <w:sz w:val="24"/>
                <w:szCs w:val="24"/>
              </w:rPr>
            </w:pPr>
          </w:p>
        </w:tc>
        <w:tc>
          <w:tcPr>
            <w:tcW w:w="2295" w:type="dxa"/>
            <w:shd w:val="clear" w:color="auto" w:fill="F2F2F2" w:themeFill="background1" w:themeFillShade="F2"/>
          </w:tcPr>
          <w:p w14:paraId="22741114" w14:textId="77777777" w:rsidR="00781481" w:rsidRDefault="00781481" w:rsidP="0018504C">
            <w:pPr>
              <w:rPr>
                <w:sz w:val="24"/>
                <w:szCs w:val="24"/>
              </w:rPr>
            </w:pPr>
          </w:p>
        </w:tc>
      </w:tr>
      <w:tr w:rsidR="00781481" w14:paraId="3CF1C50B" w14:textId="77777777" w:rsidTr="00C63E56">
        <w:tc>
          <w:tcPr>
            <w:tcW w:w="3960" w:type="dxa"/>
          </w:tcPr>
          <w:p w14:paraId="3358B247" w14:textId="77777777" w:rsidR="00781481" w:rsidRDefault="00781481" w:rsidP="0018504C">
            <w:pPr>
              <w:rPr>
                <w:sz w:val="24"/>
                <w:szCs w:val="24"/>
              </w:rPr>
            </w:pPr>
            <w:r>
              <w:rPr>
                <w:sz w:val="24"/>
                <w:szCs w:val="24"/>
              </w:rPr>
              <w:t>Front property line coverage</w:t>
            </w:r>
          </w:p>
        </w:tc>
        <w:tc>
          <w:tcPr>
            <w:tcW w:w="2295" w:type="dxa"/>
          </w:tcPr>
          <w:p w14:paraId="6CBC2FDF" w14:textId="73F10236" w:rsidR="00781481" w:rsidRDefault="005F154B" w:rsidP="0018504C">
            <w:pPr>
              <w:rPr>
                <w:sz w:val="24"/>
                <w:szCs w:val="24"/>
              </w:rPr>
            </w:pPr>
            <w:r>
              <w:rPr>
                <w:sz w:val="24"/>
                <w:szCs w:val="24"/>
              </w:rPr>
              <w:t>8</w:t>
            </w:r>
            <w:r w:rsidR="00781481">
              <w:rPr>
                <w:sz w:val="24"/>
                <w:szCs w:val="24"/>
              </w:rPr>
              <w:t>5%</w:t>
            </w:r>
          </w:p>
        </w:tc>
        <w:tc>
          <w:tcPr>
            <w:tcW w:w="2295" w:type="dxa"/>
          </w:tcPr>
          <w:p w14:paraId="0A85754D" w14:textId="77777777" w:rsidR="00781481" w:rsidRDefault="00781481" w:rsidP="0018504C">
            <w:pPr>
              <w:rPr>
                <w:sz w:val="24"/>
                <w:szCs w:val="24"/>
              </w:rPr>
            </w:pPr>
            <w:r w:rsidRPr="008240C8">
              <w:rPr>
                <w:sz w:val="24"/>
                <w:szCs w:val="24"/>
              </w:rPr>
              <w:t>—</w:t>
            </w:r>
          </w:p>
        </w:tc>
      </w:tr>
      <w:tr w:rsidR="00781481" w14:paraId="3C7B180F" w14:textId="77777777" w:rsidTr="00C63E56">
        <w:tc>
          <w:tcPr>
            <w:tcW w:w="3960" w:type="dxa"/>
          </w:tcPr>
          <w:p w14:paraId="22210812" w14:textId="77777777" w:rsidR="00781481" w:rsidRDefault="00781481" w:rsidP="0018504C">
            <w:pPr>
              <w:rPr>
                <w:sz w:val="24"/>
                <w:szCs w:val="24"/>
              </w:rPr>
            </w:pPr>
            <w:r>
              <w:rPr>
                <w:sz w:val="24"/>
                <w:szCs w:val="24"/>
              </w:rPr>
              <w:t>Front setback</w:t>
            </w:r>
          </w:p>
        </w:tc>
        <w:tc>
          <w:tcPr>
            <w:tcW w:w="2295" w:type="dxa"/>
          </w:tcPr>
          <w:p w14:paraId="683F628B" w14:textId="63F74A95" w:rsidR="00781481" w:rsidRDefault="00781481" w:rsidP="0018504C">
            <w:pPr>
              <w:rPr>
                <w:sz w:val="24"/>
                <w:szCs w:val="24"/>
              </w:rPr>
            </w:pPr>
            <w:r>
              <w:rPr>
                <w:sz w:val="24"/>
                <w:szCs w:val="24"/>
              </w:rPr>
              <w:t xml:space="preserve">0 </w:t>
            </w:r>
            <w:r w:rsidR="005F154B">
              <w:rPr>
                <w:sz w:val="24"/>
                <w:szCs w:val="24"/>
              </w:rPr>
              <w:t>foot</w:t>
            </w:r>
          </w:p>
        </w:tc>
        <w:tc>
          <w:tcPr>
            <w:tcW w:w="2295" w:type="dxa"/>
          </w:tcPr>
          <w:p w14:paraId="62B45DB0" w14:textId="478F6639" w:rsidR="00781481" w:rsidRDefault="005F154B" w:rsidP="0018504C">
            <w:pPr>
              <w:rPr>
                <w:sz w:val="24"/>
                <w:szCs w:val="24"/>
              </w:rPr>
            </w:pPr>
            <w:r>
              <w:rPr>
                <w:sz w:val="24"/>
                <w:szCs w:val="24"/>
              </w:rPr>
              <w:t>1</w:t>
            </w:r>
            <w:r w:rsidR="00781481">
              <w:rPr>
                <w:sz w:val="24"/>
                <w:szCs w:val="24"/>
              </w:rPr>
              <w:t>0 feet</w:t>
            </w:r>
          </w:p>
        </w:tc>
      </w:tr>
      <w:tr w:rsidR="00781481" w14:paraId="3DAE90F5" w14:textId="77777777" w:rsidTr="00C63E56">
        <w:tc>
          <w:tcPr>
            <w:tcW w:w="3960" w:type="dxa"/>
          </w:tcPr>
          <w:p w14:paraId="5956B93C" w14:textId="77777777" w:rsidR="00781481" w:rsidRDefault="00781481" w:rsidP="0018504C">
            <w:pPr>
              <w:rPr>
                <w:sz w:val="24"/>
                <w:szCs w:val="24"/>
              </w:rPr>
            </w:pPr>
            <w:r>
              <w:rPr>
                <w:sz w:val="24"/>
                <w:szCs w:val="24"/>
              </w:rPr>
              <w:t>Front setback (side street)</w:t>
            </w:r>
          </w:p>
        </w:tc>
        <w:tc>
          <w:tcPr>
            <w:tcW w:w="2295" w:type="dxa"/>
          </w:tcPr>
          <w:p w14:paraId="6F0D1F11" w14:textId="5EA1DC5E" w:rsidR="00781481" w:rsidRDefault="00781481" w:rsidP="0018504C">
            <w:pPr>
              <w:rPr>
                <w:sz w:val="24"/>
                <w:szCs w:val="24"/>
              </w:rPr>
            </w:pPr>
            <w:r>
              <w:rPr>
                <w:sz w:val="24"/>
                <w:szCs w:val="24"/>
              </w:rPr>
              <w:t xml:space="preserve">0 </w:t>
            </w:r>
            <w:r w:rsidR="005F154B">
              <w:rPr>
                <w:sz w:val="24"/>
                <w:szCs w:val="24"/>
              </w:rPr>
              <w:t>foot</w:t>
            </w:r>
          </w:p>
        </w:tc>
        <w:tc>
          <w:tcPr>
            <w:tcW w:w="2295" w:type="dxa"/>
          </w:tcPr>
          <w:p w14:paraId="656DBB12" w14:textId="46BE155E" w:rsidR="00781481" w:rsidRDefault="005F154B" w:rsidP="0018504C">
            <w:pPr>
              <w:rPr>
                <w:sz w:val="24"/>
                <w:szCs w:val="24"/>
              </w:rPr>
            </w:pPr>
            <w:r>
              <w:rPr>
                <w:sz w:val="24"/>
                <w:szCs w:val="24"/>
              </w:rPr>
              <w:t>1</w:t>
            </w:r>
            <w:r w:rsidR="00781481">
              <w:rPr>
                <w:sz w:val="24"/>
                <w:szCs w:val="24"/>
              </w:rPr>
              <w:t>0 feet</w:t>
            </w:r>
          </w:p>
        </w:tc>
      </w:tr>
      <w:tr w:rsidR="00781481" w14:paraId="59003A08" w14:textId="77777777" w:rsidTr="00C63E56">
        <w:tc>
          <w:tcPr>
            <w:tcW w:w="3960" w:type="dxa"/>
          </w:tcPr>
          <w:p w14:paraId="6CFBE4A9" w14:textId="77777777" w:rsidR="00781481" w:rsidRDefault="00781481" w:rsidP="0018504C">
            <w:pPr>
              <w:rPr>
                <w:sz w:val="24"/>
                <w:szCs w:val="24"/>
              </w:rPr>
            </w:pPr>
            <w:r>
              <w:rPr>
                <w:sz w:val="24"/>
                <w:szCs w:val="24"/>
              </w:rPr>
              <w:t>Side yard setback (interior)</w:t>
            </w:r>
          </w:p>
        </w:tc>
        <w:tc>
          <w:tcPr>
            <w:tcW w:w="2295" w:type="dxa"/>
          </w:tcPr>
          <w:p w14:paraId="1680298C" w14:textId="4D1EF337" w:rsidR="00781481" w:rsidRDefault="00781481" w:rsidP="0018504C">
            <w:pPr>
              <w:rPr>
                <w:sz w:val="24"/>
                <w:szCs w:val="24"/>
              </w:rPr>
            </w:pPr>
            <w:r>
              <w:rPr>
                <w:sz w:val="24"/>
                <w:szCs w:val="24"/>
              </w:rPr>
              <w:t>0 f</w:t>
            </w:r>
            <w:r w:rsidR="005F154B">
              <w:rPr>
                <w:sz w:val="24"/>
                <w:szCs w:val="24"/>
              </w:rPr>
              <w:t>oo</w:t>
            </w:r>
            <w:r>
              <w:rPr>
                <w:sz w:val="24"/>
                <w:szCs w:val="24"/>
              </w:rPr>
              <w:t>t</w:t>
            </w:r>
          </w:p>
        </w:tc>
        <w:tc>
          <w:tcPr>
            <w:tcW w:w="2295" w:type="dxa"/>
          </w:tcPr>
          <w:p w14:paraId="4DC6A6F7" w14:textId="6A260959" w:rsidR="00781481" w:rsidRDefault="00A2724E" w:rsidP="0018504C">
            <w:pPr>
              <w:rPr>
                <w:sz w:val="24"/>
                <w:szCs w:val="24"/>
              </w:rPr>
            </w:pPr>
            <w:r>
              <w:rPr>
                <w:sz w:val="24"/>
                <w:szCs w:val="24"/>
              </w:rPr>
              <w:t>24 feet</w:t>
            </w:r>
          </w:p>
        </w:tc>
      </w:tr>
      <w:tr w:rsidR="00781481" w14:paraId="4587BCDA" w14:textId="77777777" w:rsidTr="00C63E56">
        <w:tc>
          <w:tcPr>
            <w:tcW w:w="3960" w:type="dxa"/>
          </w:tcPr>
          <w:p w14:paraId="78BF18BF" w14:textId="77777777" w:rsidR="00781481" w:rsidRDefault="00781481" w:rsidP="0018504C">
            <w:pPr>
              <w:rPr>
                <w:sz w:val="24"/>
                <w:szCs w:val="24"/>
              </w:rPr>
            </w:pPr>
            <w:r>
              <w:rPr>
                <w:sz w:val="24"/>
                <w:szCs w:val="24"/>
              </w:rPr>
              <w:t>Rear yard setback</w:t>
            </w:r>
          </w:p>
        </w:tc>
        <w:tc>
          <w:tcPr>
            <w:tcW w:w="2295" w:type="dxa"/>
          </w:tcPr>
          <w:p w14:paraId="56256167" w14:textId="77777777" w:rsidR="00781481" w:rsidRDefault="00781481" w:rsidP="0018504C">
            <w:pPr>
              <w:rPr>
                <w:sz w:val="24"/>
                <w:szCs w:val="24"/>
              </w:rPr>
            </w:pPr>
            <w:r>
              <w:rPr>
                <w:sz w:val="24"/>
                <w:szCs w:val="24"/>
              </w:rPr>
              <w:t>5 feet</w:t>
            </w:r>
          </w:p>
        </w:tc>
        <w:tc>
          <w:tcPr>
            <w:tcW w:w="2295" w:type="dxa"/>
          </w:tcPr>
          <w:p w14:paraId="73169CBC" w14:textId="77777777" w:rsidR="00781481" w:rsidRDefault="00781481" w:rsidP="0018504C">
            <w:pPr>
              <w:rPr>
                <w:sz w:val="24"/>
                <w:szCs w:val="24"/>
              </w:rPr>
            </w:pPr>
            <w:r w:rsidRPr="008240C8">
              <w:rPr>
                <w:sz w:val="24"/>
                <w:szCs w:val="24"/>
              </w:rPr>
              <w:t>—</w:t>
            </w:r>
          </w:p>
        </w:tc>
      </w:tr>
      <w:tr w:rsidR="00781481" w14:paraId="5519C071" w14:textId="77777777" w:rsidTr="00C63E56">
        <w:tc>
          <w:tcPr>
            <w:tcW w:w="3960" w:type="dxa"/>
          </w:tcPr>
          <w:p w14:paraId="0364C80C" w14:textId="77C72529" w:rsidR="00781481" w:rsidRDefault="00541B53" w:rsidP="0018504C">
            <w:pPr>
              <w:rPr>
                <w:sz w:val="24"/>
                <w:szCs w:val="24"/>
              </w:rPr>
            </w:pPr>
            <w:r w:rsidRPr="00866E3A">
              <w:rPr>
                <w:b/>
                <w:bCs/>
                <w:strike/>
                <w:sz w:val="24"/>
                <w:szCs w:val="24"/>
              </w:rPr>
              <w:t>Lot</w:t>
            </w:r>
            <w:r>
              <w:rPr>
                <w:sz w:val="24"/>
                <w:szCs w:val="24"/>
              </w:rPr>
              <w:t xml:space="preserve"> </w:t>
            </w:r>
            <w:r w:rsidRPr="00541B53">
              <w:rPr>
                <w:b/>
                <w:bCs/>
                <w:sz w:val="24"/>
                <w:szCs w:val="24"/>
                <w:u w:val="single"/>
              </w:rPr>
              <w:t>Impervious</w:t>
            </w:r>
            <w:r>
              <w:rPr>
                <w:sz w:val="24"/>
                <w:szCs w:val="24"/>
              </w:rPr>
              <w:t xml:space="preserve"> coverage</w:t>
            </w:r>
          </w:p>
        </w:tc>
        <w:tc>
          <w:tcPr>
            <w:tcW w:w="2295" w:type="dxa"/>
          </w:tcPr>
          <w:p w14:paraId="4C5B2776" w14:textId="77777777" w:rsidR="00781481" w:rsidRDefault="00781481" w:rsidP="0018504C">
            <w:pPr>
              <w:rPr>
                <w:sz w:val="24"/>
                <w:szCs w:val="24"/>
              </w:rPr>
            </w:pPr>
            <w:r w:rsidRPr="008240C8">
              <w:rPr>
                <w:sz w:val="24"/>
                <w:szCs w:val="24"/>
              </w:rPr>
              <w:t>—</w:t>
            </w:r>
          </w:p>
        </w:tc>
        <w:tc>
          <w:tcPr>
            <w:tcW w:w="2295" w:type="dxa"/>
          </w:tcPr>
          <w:p w14:paraId="6005AF0F" w14:textId="7F3AF0F9" w:rsidR="00781481" w:rsidRDefault="00A2724E" w:rsidP="0018504C">
            <w:pPr>
              <w:rPr>
                <w:sz w:val="24"/>
                <w:szCs w:val="24"/>
              </w:rPr>
            </w:pPr>
            <w:r>
              <w:rPr>
                <w:sz w:val="24"/>
                <w:szCs w:val="24"/>
              </w:rPr>
              <w:t>9</w:t>
            </w:r>
            <w:r w:rsidR="00781481">
              <w:rPr>
                <w:sz w:val="24"/>
                <w:szCs w:val="24"/>
              </w:rPr>
              <w:t>0%</w:t>
            </w:r>
          </w:p>
        </w:tc>
      </w:tr>
      <w:tr w:rsidR="000158A8" w14:paraId="06C83F45" w14:textId="77777777" w:rsidTr="00C63E56">
        <w:tc>
          <w:tcPr>
            <w:tcW w:w="3960" w:type="dxa"/>
          </w:tcPr>
          <w:p w14:paraId="4A992D8C" w14:textId="55D7CF13" w:rsidR="000158A8" w:rsidRPr="00866E3A" w:rsidRDefault="000158A8" w:rsidP="000158A8">
            <w:pPr>
              <w:rPr>
                <w:b/>
                <w:bCs/>
                <w:strike/>
                <w:sz w:val="24"/>
                <w:szCs w:val="24"/>
              </w:rPr>
            </w:pPr>
            <w:r w:rsidRPr="00813F64">
              <w:rPr>
                <w:b/>
                <w:bCs/>
                <w:sz w:val="24"/>
                <w:szCs w:val="24"/>
                <w:u w:val="single"/>
              </w:rPr>
              <w:t>Building coverage</w:t>
            </w:r>
          </w:p>
        </w:tc>
        <w:tc>
          <w:tcPr>
            <w:tcW w:w="2295" w:type="dxa"/>
          </w:tcPr>
          <w:p w14:paraId="71753A22" w14:textId="53300044" w:rsidR="000158A8" w:rsidRPr="000158A8" w:rsidRDefault="000158A8" w:rsidP="000158A8">
            <w:pPr>
              <w:rPr>
                <w:b/>
                <w:bCs/>
                <w:sz w:val="24"/>
                <w:szCs w:val="24"/>
                <w:u w:val="single"/>
              </w:rPr>
            </w:pPr>
            <w:r w:rsidRPr="000158A8">
              <w:rPr>
                <w:b/>
                <w:bCs/>
                <w:sz w:val="24"/>
                <w:szCs w:val="24"/>
                <w:u w:val="single"/>
              </w:rPr>
              <w:t>—</w:t>
            </w:r>
          </w:p>
        </w:tc>
        <w:tc>
          <w:tcPr>
            <w:tcW w:w="2295" w:type="dxa"/>
          </w:tcPr>
          <w:p w14:paraId="3944283B" w14:textId="039C5FC6" w:rsidR="000158A8" w:rsidRPr="00F819AB" w:rsidRDefault="00B377BE" w:rsidP="000158A8">
            <w:pPr>
              <w:rPr>
                <w:b/>
                <w:bCs/>
                <w:sz w:val="24"/>
                <w:szCs w:val="24"/>
                <w:highlight w:val="yellow"/>
                <w:u w:val="single"/>
              </w:rPr>
            </w:pPr>
            <w:r>
              <w:rPr>
                <w:b/>
                <w:bCs/>
                <w:sz w:val="24"/>
                <w:szCs w:val="24"/>
                <w:u w:val="single"/>
              </w:rPr>
              <w:t>60</w:t>
            </w:r>
            <w:r w:rsidR="000158A8" w:rsidRPr="00E33B35">
              <w:rPr>
                <w:b/>
                <w:bCs/>
                <w:sz w:val="24"/>
                <w:szCs w:val="24"/>
                <w:u w:val="single"/>
              </w:rPr>
              <w:t>%</w:t>
            </w:r>
          </w:p>
        </w:tc>
      </w:tr>
      <w:tr w:rsidR="00781481" w14:paraId="03DE0B73" w14:textId="77777777" w:rsidTr="00C63E56">
        <w:tc>
          <w:tcPr>
            <w:tcW w:w="3960" w:type="dxa"/>
            <w:shd w:val="clear" w:color="auto" w:fill="F2F2F2" w:themeFill="background1" w:themeFillShade="F2"/>
          </w:tcPr>
          <w:p w14:paraId="57F8A1C4" w14:textId="77777777" w:rsidR="00781481" w:rsidRPr="009472FA" w:rsidRDefault="00781481" w:rsidP="0018504C">
            <w:pPr>
              <w:rPr>
                <w:b/>
                <w:bCs/>
                <w:sz w:val="24"/>
                <w:szCs w:val="24"/>
              </w:rPr>
            </w:pPr>
            <w:r w:rsidRPr="009472FA">
              <w:rPr>
                <w:b/>
                <w:bCs/>
                <w:sz w:val="24"/>
                <w:szCs w:val="24"/>
              </w:rPr>
              <w:t>Height requirements</w:t>
            </w:r>
          </w:p>
        </w:tc>
        <w:tc>
          <w:tcPr>
            <w:tcW w:w="2295" w:type="dxa"/>
            <w:shd w:val="clear" w:color="auto" w:fill="F2F2F2" w:themeFill="background1" w:themeFillShade="F2"/>
          </w:tcPr>
          <w:p w14:paraId="7862B990" w14:textId="77777777" w:rsidR="00781481" w:rsidRPr="008240C8" w:rsidRDefault="00781481" w:rsidP="0018504C">
            <w:pPr>
              <w:rPr>
                <w:sz w:val="24"/>
                <w:szCs w:val="24"/>
              </w:rPr>
            </w:pPr>
          </w:p>
        </w:tc>
        <w:tc>
          <w:tcPr>
            <w:tcW w:w="2295" w:type="dxa"/>
            <w:shd w:val="clear" w:color="auto" w:fill="F2F2F2" w:themeFill="background1" w:themeFillShade="F2"/>
          </w:tcPr>
          <w:p w14:paraId="7E75AF96" w14:textId="77777777" w:rsidR="00781481" w:rsidRDefault="00781481" w:rsidP="0018504C">
            <w:pPr>
              <w:rPr>
                <w:sz w:val="24"/>
                <w:szCs w:val="24"/>
              </w:rPr>
            </w:pPr>
          </w:p>
        </w:tc>
      </w:tr>
      <w:tr w:rsidR="00781481" w14:paraId="1BD32E27" w14:textId="77777777" w:rsidTr="00C63E56">
        <w:tc>
          <w:tcPr>
            <w:tcW w:w="3960" w:type="dxa"/>
          </w:tcPr>
          <w:p w14:paraId="7869FB4A" w14:textId="77777777" w:rsidR="00781481" w:rsidRDefault="00781481" w:rsidP="0018504C">
            <w:pPr>
              <w:rPr>
                <w:sz w:val="24"/>
                <w:szCs w:val="24"/>
              </w:rPr>
            </w:pPr>
            <w:r>
              <w:rPr>
                <w:sz w:val="24"/>
                <w:szCs w:val="24"/>
              </w:rPr>
              <w:t>Overall height</w:t>
            </w:r>
          </w:p>
        </w:tc>
        <w:tc>
          <w:tcPr>
            <w:tcW w:w="2295" w:type="dxa"/>
          </w:tcPr>
          <w:p w14:paraId="14DA2EC9" w14:textId="7461468B" w:rsidR="00781481" w:rsidRPr="008240C8" w:rsidRDefault="005F154B" w:rsidP="0018504C">
            <w:pPr>
              <w:rPr>
                <w:sz w:val="24"/>
                <w:szCs w:val="24"/>
              </w:rPr>
            </w:pPr>
            <w:r>
              <w:rPr>
                <w:sz w:val="24"/>
                <w:szCs w:val="24"/>
              </w:rPr>
              <w:t>2</w:t>
            </w:r>
            <w:r w:rsidR="00781481">
              <w:rPr>
                <w:sz w:val="24"/>
                <w:szCs w:val="24"/>
              </w:rPr>
              <w:t>.5 stories</w:t>
            </w:r>
          </w:p>
        </w:tc>
        <w:tc>
          <w:tcPr>
            <w:tcW w:w="2295" w:type="dxa"/>
          </w:tcPr>
          <w:p w14:paraId="114193E3" w14:textId="1C58B90E" w:rsidR="00781481" w:rsidRDefault="00781481" w:rsidP="0018504C">
            <w:pPr>
              <w:rPr>
                <w:sz w:val="24"/>
                <w:szCs w:val="24"/>
              </w:rPr>
            </w:pPr>
            <w:r>
              <w:rPr>
                <w:sz w:val="24"/>
                <w:szCs w:val="24"/>
              </w:rPr>
              <w:t>3</w:t>
            </w:r>
            <w:r w:rsidR="00A2724E">
              <w:rPr>
                <w:sz w:val="24"/>
                <w:szCs w:val="24"/>
              </w:rPr>
              <w:t>.5</w:t>
            </w:r>
            <w:r>
              <w:rPr>
                <w:sz w:val="24"/>
                <w:szCs w:val="24"/>
              </w:rPr>
              <w:t xml:space="preserve"> stories/4</w:t>
            </w:r>
            <w:r w:rsidR="00A2724E">
              <w:rPr>
                <w:sz w:val="24"/>
                <w:szCs w:val="24"/>
              </w:rPr>
              <w:t>5</w:t>
            </w:r>
            <w:r>
              <w:rPr>
                <w:sz w:val="24"/>
                <w:szCs w:val="24"/>
              </w:rPr>
              <w:t xml:space="preserve"> feet</w:t>
            </w:r>
          </w:p>
        </w:tc>
      </w:tr>
      <w:tr w:rsidR="00611B7A" w14:paraId="2F557CC4" w14:textId="77777777" w:rsidTr="00C63E56">
        <w:tc>
          <w:tcPr>
            <w:tcW w:w="3960" w:type="dxa"/>
          </w:tcPr>
          <w:p w14:paraId="56B957CE" w14:textId="25BDFEBB" w:rsidR="00611B7A" w:rsidRDefault="00611B7A" w:rsidP="00611B7A">
            <w:pPr>
              <w:rPr>
                <w:sz w:val="24"/>
                <w:szCs w:val="24"/>
              </w:rPr>
            </w:pPr>
            <w:r>
              <w:rPr>
                <w:sz w:val="24"/>
                <w:szCs w:val="24"/>
              </w:rPr>
              <w:lastRenderedPageBreak/>
              <w:t xml:space="preserve">          Corner element</w:t>
            </w:r>
          </w:p>
        </w:tc>
        <w:tc>
          <w:tcPr>
            <w:tcW w:w="2295" w:type="dxa"/>
          </w:tcPr>
          <w:p w14:paraId="1F6A5687" w14:textId="04E219B7" w:rsidR="00611B7A" w:rsidRDefault="00611B7A" w:rsidP="00611B7A">
            <w:pPr>
              <w:rPr>
                <w:sz w:val="24"/>
                <w:szCs w:val="24"/>
              </w:rPr>
            </w:pPr>
            <w:r w:rsidRPr="008240C8">
              <w:rPr>
                <w:sz w:val="24"/>
                <w:szCs w:val="24"/>
              </w:rPr>
              <w:t>—</w:t>
            </w:r>
          </w:p>
        </w:tc>
        <w:tc>
          <w:tcPr>
            <w:tcW w:w="2295" w:type="dxa"/>
          </w:tcPr>
          <w:p w14:paraId="4D862C12" w14:textId="7101236C" w:rsidR="00611B7A" w:rsidRDefault="00611B7A" w:rsidP="00611B7A">
            <w:pPr>
              <w:rPr>
                <w:sz w:val="24"/>
                <w:szCs w:val="24"/>
              </w:rPr>
            </w:pPr>
            <w:r>
              <w:rPr>
                <w:sz w:val="24"/>
                <w:szCs w:val="24"/>
              </w:rPr>
              <w:t>4 stories/50 feet</w:t>
            </w:r>
          </w:p>
        </w:tc>
      </w:tr>
      <w:tr w:rsidR="00EC130D" w14:paraId="376A19B0" w14:textId="77777777" w:rsidTr="00C63E56">
        <w:tc>
          <w:tcPr>
            <w:tcW w:w="3960" w:type="dxa"/>
          </w:tcPr>
          <w:p w14:paraId="385B41B4" w14:textId="7A28EC38" w:rsidR="00EC130D" w:rsidRDefault="00C63E56" w:rsidP="00EC130D">
            <w:pPr>
              <w:rPr>
                <w:sz w:val="24"/>
                <w:szCs w:val="24"/>
              </w:rPr>
            </w:pPr>
            <w:r>
              <w:rPr>
                <w:sz w:val="24"/>
                <w:szCs w:val="24"/>
              </w:rPr>
              <w:t xml:space="preserve">          </w:t>
            </w:r>
            <w:r w:rsidR="00611B7A">
              <w:rPr>
                <w:sz w:val="24"/>
                <w:szCs w:val="24"/>
              </w:rPr>
              <w:t>w/in 200 feet of station building</w:t>
            </w:r>
          </w:p>
        </w:tc>
        <w:tc>
          <w:tcPr>
            <w:tcW w:w="2295" w:type="dxa"/>
          </w:tcPr>
          <w:p w14:paraId="1FF45AA7" w14:textId="27EC089B" w:rsidR="00EC130D" w:rsidRDefault="00EC130D" w:rsidP="00EC130D">
            <w:pPr>
              <w:rPr>
                <w:sz w:val="24"/>
                <w:szCs w:val="24"/>
              </w:rPr>
            </w:pPr>
            <w:r w:rsidRPr="008240C8">
              <w:rPr>
                <w:sz w:val="24"/>
                <w:szCs w:val="24"/>
              </w:rPr>
              <w:t>—</w:t>
            </w:r>
          </w:p>
        </w:tc>
        <w:tc>
          <w:tcPr>
            <w:tcW w:w="2295" w:type="dxa"/>
          </w:tcPr>
          <w:p w14:paraId="7C467E59" w14:textId="4BD7D0AE" w:rsidR="00EC130D" w:rsidRDefault="00EC130D" w:rsidP="00EC130D">
            <w:pPr>
              <w:rPr>
                <w:sz w:val="24"/>
                <w:szCs w:val="24"/>
              </w:rPr>
            </w:pPr>
            <w:r>
              <w:rPr>
                <w:sz w:val="24"/>
                <w:szCs w:val="24"/>
              </w:rPr>
              <w:t>4</w:t>
            </w:r>
            <w:r w:rsidR="00C63E56">
              <w:rPr>
                <w:sz w:val="24"/>
                <w:szCs w:val="24"/>
              </w:rPr>
              <w:t>.5</w:t>
            </w:r>
            <w:r>
              <w:rPr>
                <w:sz w:val="24"/>
                <w:szCs w:val="24"/>
              </w:rPr>
              <w:t xml:space="preserve"> stories/5</w:t>
            </w:r>
            <w:r w:rsidR="00C63E56">
              <w:rPr>
                <w:sz w:val="24"/>
                <w:szCs w:val="24"/>
              </w:rPr>
              <w:t>5</w:t>
            </w:r>
            <w:r>
              <w:rPr>
                <w:sz w:val="24"/>
                <w:szCs w:val="24"/>
              </w:rPr>
              <w:t xml:space="preserve"> feet</w:t>
            </w:r>
          </w:p>
        </w:tc>
      </w:tr>
      <w:tr w:rsidR="00781481" w14:paraId="40A634D7" w14:textId="77777777" w:rsidTr="00C63E56">
        <w:tc>
          <w:tcPr>
            <w:tcW w:w="3960" w:type="dxa"/>
          </w:tcPr>
          <w:p w14:paraId="4C6DA420" w14:textId="77777777" w:rsidR="00781481" w:rsidRDefault="00781481" w:rsidP="0018504C">
            <w:pPr>
              <w:rPr>
                <w:sz w:val="24"/>
                <w:szCs w:val="24"/>
              </w:rPr>
            </w:pPr>
            <w:r>
              <w:rPr>
                <w:sz w:val="24"/>
                <w:szCs w:val="24"/>
              </w:rPr>
              <w:t>Ground story</w:t>
            </w:r>
          </w:p>
        </w:tc>
        <w:tc>
          <w:tcPr>
            <w:tcW w:w="2295" w:type="dxa"/>
          </w:tcPr>
          <w:p w14:paraId="253E3D36" w14:textId="637F66CF" w:rsidR="00781481" w:rsidRPr="008240C8" w:rsidRDefault="00781481" w:rsidP="0018504C">
            <w:pPr>
              <w:rPr>
                <w:sz w:val="24"/>
                <w:szCs w:val="24"/>
              </w:rPr>
            </w:pPr>
            <w:r>
              <w:rPr>
                <w:sz w:val="24"/>
                <w:szCs w:val="24"/>
              </w:rPr>
              <w:t>1</w:t>
            </w:r>
            <w:r w:rsidR="005F154B">
              <w:rPr>
                <w:sz w:val="24"/>
                <w:szCs w:val="24"/>
              </w:rPr>
              <w:t>5</w:t>
            </w:r>
            <w:r>
              <w:rPr>
                <w:sz w:val="24"/>
                <w:szCs w:val="24"/>
              </w:rPr>
              <w:t xml:space="preserve"> feet</w:t>
            </w:r>
          </w:p>
        </w:tc>
        <w:tc>
          <w:tcPr>
            <w:tcW w:w="2295" w:type="dxa"/>
          </w:tcPr>
          <w:p w14:paraId="5FBF156F" w14:textId="77777777" w:rsidR="00781481" w:rsidRDefault="00781481" w:rsidP="0018504C">
            <w:pPr>
              <w:rPr>
                <w:sz w:val="24"/>
                <w:szCs w:val="24"/>
              </w:rPr>
            </w:pPr>
            <w:r w:rsidRPr="008240C8">
              <w:rPr>
                <w:sz w:val="24"/>
                <w:szCs w:val="24"/>
              </w:rPr>
              <w:t>—</w:t>
            </w:r>
          </w:p>
        </w:tc>
      </w:tr>
      <w:tr w:rsidR="00781481" w14:paraId="1677DC98" w14:textId="77777777" w:rsidTr="00C63E56">
        <w:tc>
          <w:tcPr>
            <w:tcW w:w="3960" w:type="dxa"/>
          </w:tcPr>
          <w:p w14:paraId="4345FD10" w14:textId="77777777" w:rsidR="00781481" w:rsidRDefault="00781481" w:rsidP="0018504C">
            <w:pPr>
              <w:rPr>
                <w:sz w:val="24"/>
                <w:szCs w:val="24"/>
              </w:rPr>
            </w:pPr>
            <w:r>
              <w:rPr>
                <w:sz w:val="24"/>
                <w:szCs w:val="24"/>
              </w:rPr>
              <w:t>Upper story</w:t>
            </w:r>
          </w:p>
        </w:tc>
        <w:tc>
          <w:tcPr>
            <w:tcW w:w="2295" w:type="dxa"/>
          </w:tcPr>
          <w:p w14:paraId="6F0A2A4C" w14:textId="77777777" w:rsidR="00781481" w:rsidRDefault="00781481" w:rsidP="0018504C">
            <w:pPr>
              <w:rPr>
                <w:sz w:val="24"/>
                <w:szCs w:val="24"/>
              </w:rPr>
            </w:pPr>
            <w:r>
              <w:rPr>
                <w:sz w:val="24"/>
                <w:szCs w:val="24"/>
              </w:rPr>
              <w:t>10 feet</w:t>
            </w:r>
          </w:p>
        </w:tc>
        <w:tc>
          <w:tcPr>
            <w:tcW w:w="2295" w:type="dxa"/>
          </w:tcPr>
          <w:p w14:paraId="74059D7E" w14:textId="77777777" w:rsidR="00781481" w:rsidRDefault="00781481" w:rsidP="0018504C">
            <w:pPr>
              <w:rPr>
                <w:sz w:val="24"/>
                <w:szCs w:val="24"/>
              </w:rPr>
            </w:pPr>
            <w:r w:rsidRPr="008240C8">
              <w:rPr>
                <w:sz w:val="24"/>
                <w:szCs w:val="24"/>
              </w:rPr>
              <w:t>—</w:t>
            </w:r>
          </w:p>
        </w:tc>
      </w:tr>
    </w:tbl>
    <w:p w14:paraId="0F566367" w14:textId="77777777" w:rsidR="00781481" w:rsidRPr="0084659D" w:rsidRDefault="00781481" w:rsidP="00781481">
      <w:pPr>
        <w:ind w:firstLine="720"/>
        <w:rPr>
          <w:sz w:val="24"/>
          <w:szCs w:val="24"/>
        </w:rPr>
      </w:pPr>
    </w:p>
    <w:p w14:paraId="0360D4F8" w14:textId="12B9CB77" w:rsidR="00D3616A" w:rsidRDefault="003043BF" w:rsidP="00D3616A">
      <w:pPr>
        <w:ind w:firstLine="720"/>
        <w:rPr>
          <w:sz w:val="24"/>
          <w:szCs w:val="24"/>
        </w:rPr>
      </w:pPr>
      <w:r w:rsidRPr="0084659D">
        <w:rPr>
          <w:b/>
          <w:bCs/>
          <w:sz w:val="24"/>
          <w:szCs w:val="24"/>
        </w:rPr>
        <w:t xml:space="preserve">SECTION </w:t>
      </w:r>
      <w:r>
        <w:rPr>
          <w:b/>
          <w:bCs/>
          <w:sz w:val="24"/>
          <w:szCs w:val="24"/>
        </w:rPr>
        <w:t>5</w:t>
      </w:r>
      <w:r w:rsidRPr="0084659D">
        <w:rPr>
          <w:b/>
          <w:bCs/>
          <w:sz w:val="24"/>
          <w:szCs w:val="24"/>
        </w:rPr>
        <w:t>.</w:t>
      </w:r>
      <w:r w:rsidRPr="0084659D">
        <w:rPr>
          <w:sz w:val="24"/>
          <w:szCs w:val="24"/>
        </w:rPr>
        <w:t xml:space="preserve"> </w:t>
      </w:r>
      <w:r w:rsidR="005249FC">
        <w:rPr>
          <w:sz w:val="24"/>
          <w:szCs w:val="24"/>
        </w:rPr>
        <w:t>The schedule of bulk requirements for the Commercial Corridor – East (CC-E) district that is provided in Section 184-119.C(</w:t>
      </w:r>
      <w:r w:rsidR="00615102">
        <w:rPr>
          <w:sz w:val="24"/>
          <w:szCs w:val="24"/>
        </w:rPr>
        <w:t>4</w:t>
      </w:r>
      <w:r w:rsidR="005249FC">
        <w:rPr>
          <w:sz w:val="24"/>
          <w:szCs w:val="24"/>
        </w:rPr>
        <w:t>) is hereby amended as follows</w:t>
      </w:r>
      <w:r w:rsidR="00D3616A">
        <w:rPr>
          <w:sz w:val="24"/>
          <w:szCs w:val="24"/>
        </w:rPr>
        <w:t xml:space="preserve"> (text to be deleted </w:t>
      </w:r>
      <w:r w:rsidR="00D3616A" w:rsidRPr="00C45AC0">
        <w:rPr>
          <w:sz w:val="24"/>
          <w:szCs w:val="24"/>
        </w:rPr>
        <w:t xml:space="preserve">is </w:t>
      </w:r>
      <w:r w:rsidR="00D3616A" w:rsidRPr="009377D8">
        <w:rPr>
          <w:b/>
          <w:bCs/>
          <w:strike/>
          <w:sz w:val="24"/>
          <w:szCs w:val="24"/>
        </w:rPr>
        <w:t>bold and stricken-through</w:t>
      </w:r>
      <w:r w:rsidR="00D3616A" w:rsidRPr="00C45AC0">
        <w:rPr>
          <w:sz w:val="24"/>
          <w:szCs w:val="24"/>
        </w:rPr>
        <w:t xml:space="preserve">, text to be added is </w:t>
      </w:r>
      <w:r w:rsidR="00D3616A" w:rsidRPr="009377D8">
        <w:rPr>
          <w:b/>
          <w:bCs/>
          <w:sz w:val="24"/>
          <w:szCs w:val="24"/>
          <w:u w:val="single"/>
        </w:rPr>
        <w:t>bold and underlined</w:t>
      </w:r>
      <w:r w:rsidR="00D3616A" w:rsidRPr="00C45AC0">
        <w:rPr>
          <w:sz w:val="24"/>
          <w:szCs w:val="24"/>
        </w:rPr>
        <w:t>)</w:t>
      </w:r>
      <w:r w:rsidR="00D3616A">
        <w:rPr>
          <w:sz w:val="24"/>
          <w:szCs w:val="24"/>
        </w:rPr>
        <w:t>:</w:t>
      </w:r>
    </w:p>
    <w:tbl>
      <w:tblPr>
        <w:tblStyle w:val="TableGrid"/>
        <w:tblW w:w="8550" w:type="dxa"/>
        <w:tblInd w:w="805" w:type="dxa"/>
        <w:tblLook w:val="04A0" w:firstRow="1" w:lastRow="0" w:firstColumn="1" w:lastColumn="0" w:noHBand="0" w:noVBand="1"/>
      </w:tblPr>
      <w:tblGrid>
        <w:gridCol w:w="3960"/>
        <w:gridCol w:w="2295"/>
        <w:gridCol w:w="2295"/>
      </w:tblGrid>
      <w:tr w:rsidR="00D3616A" w14:paraId="18B5C8EB" w14:textId="77777777" w:rsidTr="0018504C">
        <w:tc>
          <w:tcPr>
            <w:tcW w:w="3960" w:type="dxa"/>
            <w:shd w:val="clear" w:color="auto" w:fill="BFBFBF" w:themeFill="background1" w:themeFillShade="BF"/>
          </w:tcPr>
          <w:p w14:paraId="34D6E0A2" w14:textId="77777777" w:rsidR="00D3616A" w:rsidRPr="008240C8" w:rsidRDefault="00D3616A" w:rsidP="0018504C">
            <w:pPr>
              <w:jc w:val="center"/>
              <w:rPr>
                <w:b/>
                <w:bCs/>
                <w:sz w:val="24"/>
                <w:szCs w:val="24"/>
              </w:rPr>
            </w:pPr>
            <w:r w:rsidRPr="008240C8">
              <w:rPr>
                <w:b/>
                <w:bCs/>
                <w:sz w:val="24"/>
                <w:szCs w:val="24"/>
              </w:rPr>
              <w:t>Bulk Requirements</w:t>
            </w:r>
          </w:p>
        </w:tc>
        <w:tc>
          <w:tcPr>
            <w:tcW w:w="2295" w:type="dxa"/>
            <w:shd w:val="clear" w:color="auto" w:fill="BFBFBF" w:themeFill="background1" w:themeFillShade="BF"/>
          </w:tcPr>
          <w:p w14:paraId="32748154" w14:textId="77777777" w:rsidR="00D3616A" w:rsidRPr="008240C8" w:rsidRDefault="00D3616A" w:rsidP="0018504C">
            <w:pPr>
              <w:jc w:val="center"/>
              <w:rPr>
                <w:b/>
                <w:bCs/>
                <w:sz w:val="24"/>
                <w:szCs w:val="24"/>
              </w:rPr>
            </w:pPr>
            <w:r w:rsidRPr="008240C8">
              <w:rPr>
                <w:b/>
                <w:bCs/>
                <w:sz w:val="24"/>
                <w:szCs w:val="24"/>
              </w:rPr>
              <w:t>Minimum</w:t>
            </w:r>
          </w:p>
        </w:tc>
        <w:tc>
          <w:tcPr>
            <w:tcW w:w="2295" w:type="dxa"/>
            <w:shd w:val="clear" w:color="auto" w:fill="BFBFBF" w:themeFill="background1" w:themeFillShade="BF"/>
          </w:tcPr>
          <w:p w14:paraId="3A9246E0" w14:textId="77777777" w:rsidR="00D3616A" w:rsidRPr="008240C8" w:rsidRDefault="00D3616A" w:rsidP="0018504C">
            <w:pPr>
              <w:jc w:val="center"/>
              <w:rPr>
                <w:b/>
                <w:bCs/>
                <w:sz w:val="24"/>
                <w:szCs w:val="24"/>
              </w:rPr>
            </w:pPr>
            <w:r w:rsidRPr="008240C8">
              <w:rPr>
                <w:b/>
                <w:bCs/>
                <w:sz w:val="24"/>
                <w:szCs w:val="24"/>
              </w:rPr>
              <w:t>Maximum</w:t>
            </w:r>
          </w:p>
        </w:tc>
      </w:tr>
      <w:tr w:rsidR="00D3616A" w14:paraId="7E42A2BD" w14:textId="77777777" w:rsidTr="0018504C">
        <w:tc>
          <w:tcPr>
            <w:tcW w:w="3960" w:type="dxa"/>
            <w:shd w:val="clear" w:color="auto" w:fill="F2F2F2" w:themeFill="background1" w:themeFillShade="F2"/>
          </w:tcPr>
          <w:p w14:paraId="10E9B0BF" w14:textId="77777777" w:rsidR="00D3616A" w:rsidRPr="008240C8" w:rsidRDefault="00D3616A" w:rsidP="0018504C">
            <w:pPr>
              <w:rPr>
                <w:b/>
                <w:bCs/>
                <w:sz w:val="24"/>
                <w:szCs w:val="24"/>
              </w:rPr>
            </w:pPr>
            <w:r w:rsidRPr="008240C8">
              <w:rPr>
                <w:b/>
                <w:bCs/>
                <w:sz w:val="24"/>
                <w:szCs w:val="24"/>
              </w:rPr>
              <w:t>Lot</w:t>
            </w:r>
            <w:r>
              <w:rPr>
                <w:b/>
                <w:bCs/>
                <w:sz w:val="24"/>
                <w:szCs w:val="24"/>
              </w:rPr>
              <w:t xml:space="preserve"> requirements</w:t>
            </w:r>
          </w:p>
        </w:tc>
        <w:tc>
          <w:tcPr>
            <w:tcW w:w="2295" w:type="dxa"/>
            <w:shd w:val="clear" w:color="auto" w:fill="F2F2F2" w:themeFill="background1" w:themeFillShade="F2"/>
          </w:tcPr>
          <w:p w14:paraId="702E4CE6" w14:textId="77777777" w:rsidR="00D3616A" w:rsidRDefault="00D3616A" w:rsidP="0018504C">
            <w:pPr>
              <w:rPr>
                <w:sz w:val="24"/>
                <w:szCs w:val="24"/>
              </w:rPr>
            </w:pPr>
          </w:p>
        </w:tc>
        <w:tc>
          <w:tcPr>
            <w:tcW w:w="2295" w:type="dxa"/>
            <w:shd w:val="clear" w:color="auto" w:fill="F2F2F2" w:themeFill="background1" w:themeFillShade="F2"/>
          </w:tcPr>
          <w:p w14:paraId="3B4918A1" w14:textId="77777777" w:rsidR="00D3616A" w:rsidRDefault="00D3616A" w:rsidP="0018504C">
            <w:pPr>
              <w:rPr>
                <w:sz w:val="24"/>
                <w:szCs w:val="24"/>
              </w:rPr>
            </w:pPr>
          </w:p>
        </w:tc>
      </w:tr>
      <w:tr w:rsidR="00D3616A" w14:paraId="58E5884E" w14:textId="77777777" w:rsidTr="0018504C">
        <w:tc>
          <w:tcPr>
            <w:tcW w:w="3960" w:type="dxa"/>
          </w:tcPr>
          <w:p w14:paraId="5D6A2D16" w14:textId="77777777" w:rsidR="00D3616A" w:rsidRDefault="00D3616A" w:rsidP="0018504C">
            <w:pPr>
              <w:rPr>
                <w:sz w:val="24"/>
                <w:szCs w:val="24"/>
              </w:rPr>
            </w:pPr>
            <w:r>
              <w:rPr>
                <w:sz w:val="24"/>
                <w:szCs w:val="24"/>
              </w:rPr>
              <w:t>Lot area</w:t>
            </w:r>
          </w:p>
        </w:tc>
        <w:tc>
          <w:tcPr>
            <w:tcW w:w="2295" w:type="dxa"/>
          </w:tcPr>
          <w:p w14:paraId="4D508BB8" w14:textId="79E2B0B0" w:rsidR="00D3616A" w:rsidRDefault="00D3616A" w:rsidP="0018504C">
            <w:pPr>
              <w:rPr>
                <w:sz w:val="24"/>
                <w:szCs w:val="24"/>
              </w:rPr>
            </w:pPr>
            <w:r>
              <w:rPr>
                <w:sz w:val="24"/>
                <w:szCs w:val="24"/>
              </w:rPr>
              <w:t>10,000 square feet</w:t>
            </w:r>
          </w:p>
        </w:tc>
        <w:tc>
          <w:tcPr>
            <w:tcW w:w="2295" w:type="dxa"/>
          </w:tcPr>
          <w:p w14:paraId="260CECCF" w14:textId="77777777" w:rsidR="00D3616A" w:rsidRDefault="00D3616A" w:rsidP="0018504C">
            <w:pPr>
              <w:rPr>
                <w:sz w:val="24"/>
                <w:szCs w:val="24"/>
              </w:rPr>
            </w:pPr>
            <w:r w:rsidRPr="008240C8">
              <w:rPr>
                <w:sz w:val="24"/>
                <w:szCs w:val="24"/>
              </w:rPr>
              <w:t>—</w:t>
            </w:r>
          </w:p>
        </w:tc>
      </w:tr>
      <w:tr w:rsidR="00D3616A" w14:paraId="7259757B" w14:textId="77777777" w:rsidTr="0018504C">
        <w:tc>
          <w:tcPr>
            <w:tcW w:w="3960" w:type="dxa"/>
          </w:tcPr>
          <w:p w14:paraId="78AB00A2" w14:textId="77777777" w:rsidR="00D3616A" w:rsidRDefault="00D3616A" w:rsidP="0018504C">
            <w:pPr>
              <w:rPr>
                <w:sz w:val="24"/>
                <w:szCs w:val="24"/>
              </w:rPr>
            </w:pPr>
            <w:r>
              <w:rPr>
                <w:sz w:val="24"/>
                <w:szCs w:val="24"/>
              </w:rPr>
              <w:t>Lot width</w:t>
            </w:r>
          </w:p>
        </w:tc>
        <w:tc>
          <w:tcPr>
            <w:tcW w:w="2295" w:type="dxa"/>
          </w:tcPr>
          <w:p w14:paraId="5344410F" w14:textId="694521B1" w:rsidR="00D3616A" w:rsidRDefault="00D3616A" w:rsidP="0018504C">
            <w:pPr>
              <w:rPr>
                <w:sz w:val="24"/>
                <w:szCs w:val="24"/>
              </w:rPr>
            </w:pPr>
            <w:r>
              <w:rPr>
                <w:sz w:val="24"/>
                <w:szCs w:val="24"/>
              </w:rPr>
              <w:t>100 feet</w:t>
            </w:r>
          </w:p>
        </w:tc>
        <w:tc>
          <w:tcPr>
            <w:tcW w:w="2295" w:type="dxa"/>
          </w:tcPr>
          <w:p w14:paraId="7C80C02D" w14:textId="77777777" w:rsidR="00D3616A" w:rsidRDefault="00D3616A" w:rsidP="0018504C">
            <w:pPr>
              <w:rPr>
                <w:sz w:val="24"/>
                <w:szCs w:val="24"/>
              </w:rPr>
            </w:pPr>
            <w:r w:rsidRPr="008240C8">
              <w:rPr>
                <w:sz w:val="24"/>
                <w:szCs w:val="24"/>
              </w:rPr>
              <w:t>—</w:t>
            </w:r>
          </w:p>
        </w:tc>
      </w:tr>
      <w:tr w:rsidR="00D3616A" w14:paraId="204B7955" w14:textId="77777777" w:rsidTr="0018504C">
        <w:tc>
          <w:tcPr>
            <w:tcW w:w="3960" w:type="dxa"/>
            <w:shd w:val="clear" w:color="auto" w:fill="F2F2F2" w:themeFill="background1" w:themeFillShade="F2"/>
          </w:tcPr>
          <w:p w14:paraId="6CFCE8B1" w14:textId="77777777" w:rsidR="00D3616A" w:rsidRPr="001A7810" w:rsidRDefault="00D3616A" w:rsidP="0018504C">
            <w:pPr>
              <w:rPr>
                <w:b/>
                <w:bCs/>
                <w:sz w:val="24"/>
                <w:szCs w:val="24"/>
              </w:rPr>
            </w:pPr>
            <w:r w:rsidRPr="001A7810">
              <w:rPr>
                <w:b/>
                <w:bCs/>
                <w:sz w:val="24"/>
                <w:szCs w:val="24"/>
              </w:rPr>
              <w:t xml:space="preserve">Building </w:t>
            </w:r>
            <w:r>
              <w:rPr>
                <w:b/>
                <w:bCs/>
                <w:sz w:val="24"/>
                <w:szCs w:val="24"/>
              </w:rPr>
              <w:t>s</w:t>
            </w:r>
            <w:r w:rsidRPr="001A7810">
              <w:rPr>
                <w:b/>
                <w:bCs/>
                <w:sz w:val="24"/>
                <w:szCs w:val="24"/>
              </w:rPr>
              <w:t>iting</w:t>
            </w:r>
          </w:p>
        </w:tc>
        <w:tc>
          <w:tcPr>
            <w:tcW w:w="2295" w:type="dxa"/>
            <w:shd w:val="clear" w:color="auto" w:fill="F2F2F2" w:themeFill="background1" w:themeFillShade="F2"/>
          </w:tcPr>
          <w:p w14:paraId="3D77B5A1" w14:textId="77777777" w:rsidR="00D3616A" w:rsidRDefault="00D3616A" w:rsidP="0018504C">
            <w:pPr>
              <w:rPr>
                <w:sz w:val="24"/>
                <w:szCs w:val="24"/>
              </w:rPr>
            </w:pPr>
          </w:p>
        </w:tc>
        <w:tc>
          <w:tcPr>
            <w:tcW w:w="2295" w:type="dxa"/>
            <w:shd w:val="clear" w:color="auto" w:fill="F2F2F2" w:themeFill="background1" w:themeFillShade="F2"/>
          </w:tcPr>
          <w:p w14:paraId="347FA78C" w14:textId="77777777" w:rsidR="00D3616A" w:rsidRDefault="00D3616A" w:rsidP="0018504C">
            <w:pPr>
              <w:rPr>
                <w:sz w:val="24"/>
                <w:szCs w:val="24"/>
              </w:rPr>
            </w:pPr>
          </w:p>
        </w:tc>
      </w:tr>
      <w:tr w:rsidR="00D3616A" w14:paraId="42D11278" w14:textId="77777777" w:rsidTr="0018504C">
        <w:tc>
          <w:tcPr>
            <w:tcW w:w="3960" w:type="dxa"/>
          </w:tcPr>
          <w:p w14:paraId="0A7A72B2" w14:textId="77777777" w:rsidR="00D3616A" w:rsidRDefault="00D3616A" w:rsidP="0018504C">
            <w:pPr>
              <w:rPr>
                <w:sz w:val="24"/>
                <w:szCs w:val="24"/>
              </w:rPr>
            </w:pPr>
            <w:r>
              <w:rPr>
                <w:sz w:val="24"/>
                <w:szCs w:val="24"/>
              </w:rPr>
              <w:t>Front property line coverage</w:t>
            </w:r>
          </w:p>
        </w:tc>
        <w:tc>
          <w:tcPr>
            <w:tcW w:w="2295" w:type="dxa"/>
          </w:tcPr>
          <w:p w14:paraId="168ECEB7" w14:textId="716BEE54" w:rsidR="00D3616A" w:rsidRDefault="00D3616A" w:rsidP="0018504C">
            <w:pPr>
              <w:rPr>
                <w:sz w:val="24"/>
                <w:szCs w:val="24"/>
              </w:rPr>
            </w:pPr>
            <w:r>
              <w:rPr>
                <w:sz w:val="24"/>
                <w:szCs w:val="24"/>
              </w:rPr>
              <w:t>60%</w:t>
            </w:r>
          </w:p>
        </w:tc>
        <w:tc>
          <w:tcPr>
            <w:tcW w:w="2295" w:type="dxa"/>
          </w:tcPr>
          <w:p w14:paraId="7F9CF0DC" w14:textId="77777777" w:rsidR="00D3616A" w:rsidRDefault="00D3616A" w:rsidP="0018504C">
            <w:pPr>
              <w:rPr>
                <w:sz w:val="24"/>
                <w:szCs w:val="24"/>
              </w:rPr>
            </w:pPr>
            <w:r w:rsidRPr="008240C8">
              <w:rPr>
                <w:sz w:val="24"/>
                <w:szCs w:val="24"/>
              </w:rPr>
              <w:t>—</w:t>
            </w:r>
          </w:p>
        </w:tc>
      </w:tr>
      <w:tr w:rsidR="00D3616A" w14:paraId="73406F96" w14:textId="77777777" w:rsidTr="0018504C">
        <w:tc>
          <w:tcPr>
            <w:tcW w:w="3960" w:type="dxa"/>
          </w:tcPr>
          <w:p w14:paraId="69BE6AD2" w14:textId="77777777" w:rsidR="00D3616A" w:rsidRDefault="00D3616A" w:rsidP="0018504C">
            <w:pPr>
              <w:rPr>
                <w:sz w:val="24"/>
                <w:szCs w:val="24"/>
              </w:rPr>
            </w:pPr>
            <w:r>
              <w:rPr>
                <w:sz w:val="24"/>
                <w:szCs w:val="24"/>
              </w:rPr>
              <w:t>Front setback</w:t>
            </w:r>
          </w:p>
        </w:tc>
        <w:tc>
          <w:tcPr>
            <w:tcW w:w="2295" w:type="dxa"/>
          </w:tcPr>
          <w:p w14:paraId="4914E357" w14:textId="7B5D0286" w:rsidR="00D3616A" w:rsidRDefault="00173CC4" w:rsidP="0018504C">
            <w:pPr>
              <w:rPr>
                <w:sz w:val="24"/>
                <w:szCs w:val="24"/>
              </w:rPr>
            </w:pPr>
            <w:r>
              <w:rPr>
                <w:sz w:val="24"/>
                <w:szCs w:val="24"/>
              </w:rPr>
              <w:t>1</w:t>
            </w:r>
            <w:r w:rsidR="00D3616A">
              <w:rPr>
                <w:sz w:val="24"/>
                <w:szCs w:val="24"/>
              </w:rPr>
              <w:t>0 f</w:t>
            </w:r>
            <w:r>
              <w:rPr>
                <w:sz w:val="24"/>
                <w:szCs w:val="24"/>
              </w:rPr>
              <w:t>ee</w:t>
            </w:r>
            <w:r w:rsidR="00D3616A">
              <w:rPr>
                <w:sz w:val="24"/>
                <w:szCs w:val="24"/>
              </w:rPr>
              <w:t>t</w:t>
            </w:r>
          </w:p>
        </w:tc>
        <w:tc>
          <w:tcPr>
            <w:tcW w:w="2295" w:type="dxa"/>
          </w:tcPr>
          <w:p w14:paraId="41624D68" w14:textId="33763744" w:rsidR="00D3616A" w:rsidRDefault="00173CC4" w:rsidP="0018504C">
            <w:pPr>
              <w:rPr>
                <w:sz w:val="24"/>
                <w:szCs w:val="24"/>
              </w:rPr>
            </w:pPr>
            <w:r>
              <w:rPr>
                <w:sz w:val="24"/>
                <w:szCs w:val="24"/>
              </w:rPr>
              <w:t>2</w:t>
            </w:r>
            <w:r w:rsidR="00D3616A">
              <w:rPr>
                <w:sz w:val="24"/>
                <w:szCs w:val="24"/>
              </w:rPr>
              <w:t>0 feet</w:t>
            </w:r>
          </w:p>
        </w:tc>
      </w:tr>
      <w:tr w:rsidR="00D3616A" w14:paraId="441658B7" w14:textId="77777777" w:rsidTr="0018504C">
        <w:tc>
          <w:tcPr>
            <w:tcW w:w="3960" w:type="dxa"/>
          </w:tcPr>
          <w:p w14:paraId="0A05C169" w14:textId="77777777" w:rsidR="00D3616A" w:rsidRDefault="00D3616A" w:rsidP="0018504C">
            <w:pPr>
              <w:rPr>
                <w:sz w:val="24"/>
                <w:szCs w:val="24"/>
              </w:rPr>
            </w:pPr>
            <w:r>
              <w:rPr>
                <w:sz w:val="24"/>
                <w:szCs w:val="24"/>
              </w:rPr>
              <w:t>Front setback (side street)</w:t>
            </w:r>
          </w:p>
        </w:tc>
        <w:tc>
          <w:tcPr>
            <w:tcW w:w="2295" w:type="dxa"/>
          </w:tcPr>
          <w:p w14:paraId="19D98C9F" w14:textId="5D78DF68" w:rsidR="00D3616A" w:rsidRDefault="00173CC4" w:rsidP="0018504C">
            <w:pPr>
              <w:rPr>
                <w:sz w:val="24"/>
                <w:szCs w:val="24"/>
              </w:rPr>
            </w:pPr>
            <w:r>
              <w:rPr>
                <w:sz w:val="24"/>
                <w:szCs w:val="24"/>
              </w:rPr>
              <w:t>5 feet</w:t>
            </w:r>
          </w:p>
        </w:tc>
        <w:tc>
          <w:tcPr>
            <w:tcW w:w="2295" w:type="dxa"/>
          </w:tcPr>
          <w:p w14:paraId="49F4816F" w14:textId="7DFDF3C9" w:rsidR="00D3616A" w:rsidRDefault="00767543" w:rsidP="0018504C">
            <w:pPr>
              <w:rPr>
                <w:sz w:val="24"/>
                <w:szCs w:val="24"/>
              </w:rPr>
            </w:pPr>
            <w:r>
              <w:rPr>
                <w:sz w:val="24"/>
                <w:szCs w:val="24"/>
              </w:rPr>
              <w:t>3</w:t>
            </w:r>
            <w:r w:rsidR="00D3616A">
              <w:rPr>
                <w:sz w:val="24"/>
                <w:szCs w:val="24"/>
              </w:rPr>
              <w:t>0 feet</w:t>
            </w:r>
          </w:p>
        </w:tc>
      </w:tr>
      <w:tr w:rsidR="00D3616A" w14:paraId="36EDF3C6" w14:textId="77777777" w:rsidTr="0018504C">
        <w:tc>
          <w:tcPr>
            <w:tcW w:w="3960" w:type="dxa"/>
          </w:tcPr>
          <w:p w14:paraId="285632B5" w14:textId="77777777" w:rsidR="00D3616A" w:rsidRDefault="00D3616A" w:rsidP="0018504C">
            <w:pPr>
              <w:rPr>
                <w:sz w:val="24"/>
                <w:szCs w:val="24"/>
              </w:rPr>
            </w:pPr>
            <w:r>
              <w:rPr>
                <w:sz w:val="24"/>
                <w:szCs w:val="24"/>
              </w:rPr>
              <w:t>Side yard setback (interior)</w:t>
            </w:r>
          </w:p>
        </w:tc>
        <w:tc>
          <w:tcPr>
            <w:tcW w:w="2295" w:type="dxa"/>
          </w:tcPr>
          <w:p w14:paraId="0DE41583" w14:textId="1E51EF3B" w:rsidR="00D3616A" w:rsidRDefault="00767543" w:rsidP="0018504C">
            <w:pPr>
              <w:rPr>
                <w:sz w:val="24"/>
                <w:szCs w:val="24"/>
              </w:rPr>
            </w:pPr>
            <w:r>
              <w:rPr>
                <w:sz w:val="24"/>
                <w:szCs w:val="24"/>
              </w:rPr>
              <w:t>1</w:t>
            </w:r>
            <w:r w:rsidR="00D3616A">
              <w:rPr>
                <w:sz w:val="24"/>
                <w:szCs w:val="24"/>
              </w:rPr>
              <w:t>0 f</w:t>
            </w:r>
            <w:r>
              <w:rPr>
                <w:sz w:val="24"/>
                <w:szCs w:val="24"/>
              </w:rPr>
              <w:t>ee</w:t>
            </w:r>
            <w:r w:rsidR="00D3616A">
              <w:rPr>
                <w:sz w:val="24"/>
                <w:szCs w:val="24"/>
              </w:rPr>
              <w:t>t</w:t>
            </w:r>
          </w:p>
        </w:tc>
        <w:tc>
          <w:tcPr>
            <w:tcW w:w="2295" w:type="dxa"/>
          </w:tcPr>
          <w:p w14:paraId="0219E835" w14:textId="11A6F8C9" w:rsidR="00D3616A" w:rsidRDefault="00767543" w:rsidP="0018504C">
            <w:pPr>
              <w:rPr>
                <w:sz w:val="24"/>
                <w:szCs w:val="24"/>
              </w:rPr>
            </w:pPr>
            <w:r w:rsidRPr="008240C8">
              <w:rPr>
                <w:sz w:val="24"/>
                <w:szCs w:val="24"/>
              </w:rPr>
              <w:t>—</w:t>
            </w:r>
          </w:p>
        </w:tc>
      </w:tr>
      <w:tr w:rsidR="00D3616A" w14:paraId="5D31E17C" w14:textId="77777777" w:rsidTr="0018504C">
        <w:tc>
          <w:tcPr>
            <w:tcW w:w="3960" w:type="dxa"/>
          </w:tcPr>
          <w:p w14:paraId="61ADC773" w14:textId="77777777" w:rsidR="00D3616A" w:rsidRDefault="00D3616A" w:rsidP="0018504C">
            <w:pPr>
              <w:rPr>
                <w:sz w:val="24"/>
                <w:szCs w:val="24"/>
              </w:rPr>
            </w:pPr>
            <w:r>
              <w:rPr>
                <w:sz w:val="24"/>
                <w:szCs w:val="24"/>
              </w:rPr>
              <w:t>Rear yard setback</w:t>
            </w:r>
          </w:p>
        </w:tc>
        <w:tc>
          <w:tcPr>
            <w:tcW w:w="2295" w:type="dxa"/>
          </w:tcPr>
          <w:p w14:paraId="62C9736C" w14:textId="2BB7E1A9" w:rsidR="00D3616A" w:rsidRDefault="0041751F" w:rsidP="0018504C">
            <w:pPr>
              <w:rPr>
                <w:sz w:val="24"/>
                <w:szCs w:val="24"/>
              </w:rPr>
            </w:pPr>
            <w:r>
              <w:rPr>
                <w:sz w:val="24"/>
                <w:szCs w:val="24"/>
              </w:rPr>
              <w:t>See below</w:t>
            </w:r>
          </w:p>
        </w:tc>
        <w:tc>
          <w:tcPr>
            <w:tcW w:w="2295" w:type="dxa"/>
          </w:tcPr>
          <w:p w14:paraId="655DDE9C" w14:textId="77777777" w:rsidR="00D3616A" w:rsidRDefault="00D3616A" w:rsidP="0018504C">
            <w:pPr>
              <w:rPr>
                <w:sz w:val="24"/>
                <w:szCs w:val="24"/>
              </w:rPr>
            </w:pPr>
            <w:r w:rsidRPr="008240C8">
              <w:rPr>
                <w:sz w:val="24"/>
                <w:szCs w:val="24"/>
              </w:rPr>
              <w:t>—</w:t>
            </w:r>
          </w:p>
        </w:tc>
      </w:tr>
      <w:tr w:rsidR="00D3616A" w14:paraId="376C3E85" w14:textId="77777777" w:rsidTr="0018504C">
        <w:tc>
          <w:tcPr>
            <w:tcW w:w="3960" w:type="dxa"/>
          </w:tcPr>
          <w:p w14:paraId="5DA43194" w14:textId="7F6284D8" w:rsidR="00D3616A" w:rsidRDefault="004214B5" w:rsidP="0018504C">
            <w:pPr>
              <w:rPr>
                <w:sz w:val="24"/>
                <w:szCs w:val="24"/>
              </w:rPr>
            </w:pPr>
            <w:r w:rsidRPr="00866E3A">
              <w:rPr>
                <w:b/>
                <w:bCs/>
                <w:strike/>
                <w:sz w:val="24"/>
                <w:szCs w:val="24"/>
              </w:rPr>
              <w:t>Lot</w:t>
            </w:r>
            <w:r>
              <w:rPr>
                <w:sz w:val="24"/>
                <w:szCs w:val="24"/>
              </w:rPr>
              <w:t xml:space="preserve"> </w:t>
            </w:r>
            <w:r w:rsidRPr="00541B53">
              <w:rPr>
                <w:b/>
                <w:bCs/>
                <w:sz w:val="24"/>
                <w:szCs w:val="24"/>
                <w:u w:val="single"/>
              </w:rPr>
              <w:t>Impervious</w:t>
            </w:r>
            <w:r>
              <w:rPr>
                <w:sz w:val="24"/>
                <w:szCs w:val="24"/>
              </w:rPr>
              <w:t xml:space="preserve"> coverage</w:t>
            </w:r>
          </w:p>
        </w:tc>
        <w:tc>
          <w:tcPr>
            <w:tcW w:w="2295" w:type="dxa"/>
          </w:tcPr>
          <w:p w14:paraId="7F0EEB4E" w14:textId="77777777" w:rsidR="00D3616A" w:rsidRDefault="00D3616A" w:rsidP="0018504C">
            <w:pPr>
              <w:rPr>
                <w:sz w:val="24"/>
                <w:szCs w:val="24"/>
              </w:rPr>
            </w:pPr>
            <w:r w:rsidRPr="008240C8">
              <w:rPr>
                <w:sz w:val="24"/>
                <w:szCs w:val="24"/>
              </w:rPr>
              <w:t>—</w:t>
            </w:r>
          </w:p>
        </w:tc>
        <w:tc>
          <w:tcPr>
            <w:tcW w:w="2295" w:type="dxa"/>
          </w:tcPr>
          <w:p w14:paraId="7A6608CB" w14:textId="21A0669F" w:rsidR="00D3616A" w:rsidRDefault="00F70244" w:rsidP="0018504C">
            <w:pPr>
              <w:rPr>
                <w:sz w:val="24"/>
                <w:szCs w:val="24"/>
              </w:rPr>
            </w:pPr>
            <w:r>
              <w:rPr>
                <w:sz w:val="24"/>
                <w:szCs w:val="24"/>
              </w:rPr>
              <w:t>7</w:t>
            </w:r>
            <w:r w:rsidR="00D3616A">
              <w:rPr>
                <w:sz w:val="24"/>
                <w:szCs w:val="24"/>
              </w:rPr>
              <w:t>0%</w:t>
            </w:r>
          </w:p>
        </w:tc>
      </w:tr>
      <w:tr w:rsidR="003560D5" w14:paraId="74E3971E" w14:textId="77777777" w:rsidTr="0018504C">
        <w:tc>
          <w:tcPr>
            <w:tcW w:w="3960" w:type="dxa"/>
          </w:tcPr>
          <w:p w14:paraId="0ACB4A73" w14:textId="64F19431" w:rsidR="003560D5" w:rsidRPr="00866E3A" w:rsidRDefault="003560D5" w:rsidP="003560D5">
            <w:pPr>
              <w:rPr>
                <w:b/>
                <w:bCs/>
                <w:strike/>
                <w:sz w:val="24"/>
                <w:szCs w:val="24"/>
              </w:rPr>
            </w:pPr>
            <w:r w:rsidRPr="00813F64">
              <w:rPr>
                <w:b/>
                <w:bCs/>
                <w:sz w:val="24"/>
                <w:szCs w:val="24"/>
                <w:u w:val="single"/>
              </w:rPr>
              <w:t>Building coverage</w:t>
            </w:r>
          </w:p>
        </w:tc>
        <w:tc>
          <w:tcPr>
            <w:tcW w:w="2295" w:type="dxa"/>
          </w:tcPr>
          <w:p w14:paraId="33F3C2B8" w14:textId="22CF0B25" w:rsidR="003560D5" w:rsidRPr="008240C8" w:rsidRDefault="003560D5" w:rsidP="003560D5">
            <w:pPr>
              <w:rPr>
                <w:sz w:val="24"/>
                <w:szCs w:val="24"/>
              </w:rPr>
            </w:pPr>
            <w:r w:rsidRPr="000158A8">
              <w:rPr>
                <w:b/>
                <w:bCs/>
                <w:sz w:val="24"/>
                <w:szCs w:val="24"/>
                <w:u w:val="single"/>
              </w:rPr>
              <w:t>—</w:t>
            </w:r>
          </w:p>
        </w:tc>
        <w:tc>
          <w:tcPr>
            <w:tcW w:w="2295" w:type="dxa"/>
          </w:tcPr>
          <w:p w14:paraId="2981D560" w14:textId="2C4E382F" w:rsidR="003560D5" w:rsidRDefault="000F63F9" w:rsidP="003560D5">
            <w:pPr>
              <w:rPr>
                <w:sz w:val="24"/>
                <w:szCs w:val="24"/>
              </w:rPr>
            </w:pPr>
            <w:r w:rsidRPr="002A300F">
              <w:rPr>
                <w:b/>
                <w:bCs/>
                <w:sz w:val="24"/>
                <w:szCs w:val="24"/>
                <w:u w:val="single"/>
              </w:rPr>
              <w:t>5</w:t>
            </w:r>
            <w:r w:rsidR="00610E16" w:rsidRPr="002A300F">
              <w:rPr>
                <w:b/>
                <w:bCs/>
                <w:sz w:val="24"/>
                <w:szCs w:val="24"/>
                <w:u w:val="single"/>
              </w:rPr>
              <w:t>5</w:t>
            </w:r>
            <w:r w:rsidR="003560D5" w:rsidRPr="002A300F">
              <w:rPr>
                <w:b/>
                <w:bCs/>
                <w:sz w:val="24"/>
                <w:szCs w:val="24"/>
                <w:u w:val="single"/>
              </w:rPr>
              <w:t>%</w:t>
            </w:r>
          </w:p>
        </w:tc>
      </w:tr>
      <w:tr w:rsidR="00D3616A" w14:paraId="510751C2" w14:textId="77777777" w:rsidTr="0018504C">
        <w:tc>
          <w:tcPr>
            <w:tcW w:w="3960" w:type="dxa"/>
            <w:shd w:val="clear" w:color="auto" w:fill="F2F2F2" w:themeFill="background1" w:themeFillShade="F2"/>
          </w:tcPr>
          <w:p w14:paraId="4EA74803" w14:textId="77777777" w:rsidR="00D3616A" w:rsidRPr="009472FA" w:rsidRDefault="00D3616A" w:rsidP="0018504C">
            <w:pPr>
              <w:rPr>
                <w:b/>
                <w:bCs/>
                <w:sz w:val="24"/>
                <w:szCs w:val="24"/>
              </w:rPr>
            </w:pPr>
            <w:r w:rsidRPr="009472FA">
              <w:rPr>
                <w:b/>
                <w:bCs/>
                <w:sz w:val="24"/>
                <w:szCs w:val="24"/>
              </w:rPr>
              <w:t>Height requirements</w:t>
            </w:r>
          </w:p>
        </w:tc>
        <w:tc>
          <w:tcPr>
            <w:tcW w:w="2295" w:type="dxa"/>
            <w:shd w:val="clear" w:color="auto" w:fill="F2F2F2" w:themeFill="background1" w:themeFillShade="F2"/>
          </w:tcPr>
          <w:p w14:paraId="028270D0" w14:textId="77777777" w:rsidR="00D3616A" w:rsidRPr="008240C8" w:rsidRDefault="00D3616A" w:rsidP="0018504C">
            <w:pPr>
              <w:rPr>
                <w:sz w:val="24"/>
                <w:szCs w:val="24"/>
              </w:rPr>
            </w:pPr>
          </w:p>
        </w:tc>
        <w:tc>
          <w:tcPr>
            <w:tcW w:w="2295" w:type="dxa"/>
            <w:shd w:val="clear" w:color="auto" w:fill="F2F2F2" w:themeFill="background1" w:themeFillShade="F2"/>
          </w:tcPr>
          <w:p w14:paraId="612E873E" w14:textId="77777777" w:rsidR="00D3616A" w:rsidRDefault="00D3616A" w:rsidP="0018504C">
            <w:pPr>
              <w:rPr>
                <w:sz w:val="24"/>
                <w:szCs w:val="24"/>
              </w:rPr>
            </w:pPr>
          </w:p>
        </w:tc>
      </w:tr>
      <w:tr w:rsidR="00D3616A" w14:paraId="5446B93E" w14:textId="77777777" w:rsidTr="0018504C">
        <w:tc>
          <w:tcPr>
            <w:tcW w:w="3960" w:type="dxa"/>
          </w:tcPr>
          <w:p w14:paraId="20D8501A" w14:textId="77777777" w:rsidR="00D3616A" w:rsidRDefault="00D3616A" w:rsidP="0018504C">
            <w:pPr>
              <w:rPr>
                <w:sz w:val="24"/>
                <w:szCs w:val="24"/>
              </w:rPr>
            </w:pPr>
            <w:r>
              <w:rPr>
                <w:sz w:val="24"/>
                <w:szCs w:val="24"/>
              </w:rPr>
              <w:t>Overall height</w:t>
            </w:r>
          </w:p>
        </w:tc>
        <w:tc>
          <w:tcPr>
            <w:tcW w:w="2295" w:type="dxa"/>
          </w:tcPr>
          <w:p w14:paraId="2585BA02" w14:textId="500A922D" w:rsidR="00D3616A" w:rsidRPr="008240C8" w:rsidRDefault="00F70244" w:rsidP="0018504C">
            <w:pPr>
              <w:rPr>
                <w:sz w:val="24"/>
                <w:szCs w:val="24"/>
              </w:rPr>
            </w:pPr>
            <w:r>
              <w:rPr>
                <w:sz w:val="24"/>
                <w:szCs w:val="24"/>
              </w:rPr>
              <w:t>1</w:t>
            </w:r>
            <w:r w:rsidR="00D3616A">
              <w:rPr>
                <w:sz w:val="24"/>
                <w:szCs w:val="24"/>
              </w:rPr>
              <w:t>.5 stories</w:t>
            </w:r>
          </w:p>
        </w:tc>
        <w:tc>
          <w:tcPr>
            <w:tcW w:w="2295" w:type="dxa"/>
          </w:tcPr>
          <w:p w14:paraId="163D99EC" w14:textId="01DF5330" w:rsidR="00D3616A" w:rsidRDefault="00D3616A" w:rsidP="0018504C">
            <w:pPr>
              <w:rPr>
                <w:sz w:val="24"/>
                <w:szCs w:val="24"/>
              </w:rPr>
            </w:pPr>
            <w:r>
              <w:rPr>
                <w:sz w:val="24"/>
                <w:szCs w:val="24"/>
              </w:rPr>
              <w:t>3 stories/4</w:t>
            </w:r>
            <w:r w:rsidR="00F70244">
              <w:rPr>
                <w:sz w:val="24"/>
                <w:szCs w:val="24"/>
              </w:rPr>
              <w:t>0</w:t>
            </w:r>
            <w:r>
              <w:rPr>
                <w:sz w:val="24"/>
                <w:szCs w:val="24"/>
              </w:rPr>
              <w:t xml:space="preserve"> feet</w:t>
            </w:r>
          </w:p>
        </w:tc>
      </w:tr>
      <w:tr w:rsidR="00D3616A" w14:paraId="60376A82" w14:textId="77777777" w:rsidTr="0018504C">
        <w:tc>
          <w:tcPr>
            <w:tcW w:w="3960" w:type="dxa"/>
          </w:tcPr>
          <w:p w14:paraId="383D5671" w14:textId="77777777" w:rsidR="00D3616A" w:rsidRDefault="00D3616A" w:rsidP="0018504C">
            <w:pPr>
              <w:rPr>
                <w:sz w:val="24"/>
                <w:szCs w:val="24"/>
              </w:rPr>
            </w:pPr>
            <w:r>
              <w:rPr>
                <w:sz w:val="24"/>
                <w:szCs w:val="24"/>
              </w:rPr>
              <w:t xml:space="preserve">          Corner element</w:t>
            </w:r>
          </w:p>
        </w:tc>
        <w:tc>
          <w:tcPr>
            <w:tcW w:w="2295" w:type="dxa"/>
          </w:tcPr>
          <w:p w14:paraId="2429FB81" w14:textId="77777777" w:rsidR="00D3616A" w:rsidRDefault="00D3616A" w:rsidP="0018504C">
            <w:pPr>
              <w:rPr>
                <w:sz w:val="24"/>
                <w:szCs w:val="24"/>
              </w:rPr>
            </w:pPr>
            <w:r w:rsidRPr="008240C8">
              <w:rPr>
                <w:sz w:val="24"/>
                <w:szCs w:val="24"/>
              </w:rPr>
              <w:t>—</w:t>
            </w:r>
          </w:p>
        </w:tc>
        <w:tc>
          <w:tcPr>
            <w:tcW w:w="2295" w:type="dxa"/>
          </w:tcPr>
          <w:p w14:paraId="79A23E28" w14:textId="4FB89887" w:rsidR="00D3616A" w:rsidRDefault="00F43FBE" w:rsidP="0018504C">
            <w:pPr>
              <w:rPr>
                <w:sz w:val="24"/>
                <w:szCs w:val="24"/>
              </w:rPr>
            </w:pPr>
            <w:r>
              <w:rPr>
                <w:sz w:val="24"/>
                <w:szCs w:val="24"/>
              </w:rPr>
              <w:t>3.5</w:t>
            </w:r>
            <w:r w:rsidR="00D3616A">
              <w:rPr>
                <w:sz w:val="24"/>
                <w:szCs w:val="24"/>
              </w:rPr>
              <w:t xml:space="preserve"> stories/</w:t>
            </w:r>
            <w:r>
              <w:rPr>
                <w:sz w:val="24"/>
                <w:szCs w:val="24"/>
              </w:rPr>
              <w:t>45</w:t>
            </w:r>
            <w:r w:rsidR="00D3616A">
              <w:rPr>
                <w:sz w:val="24"/>
                <w:szCs w:val="24"/>
              </w:rPr>
              <w:t xml:space="preserve"> feet</w:t>
            </w:r>
          </w:p>
        </w:tc>
      </w:tr>
      <w:tr w:rsidR="00D3616A" w14:paraId="2E5D5E6B" w14:textId="77777777" w:rsidTr="0018504C">
        <w:tc>
          <w:tcPr>
            <w:tcW w:w="3960" w:type="dxa"/>
          </w:tcPr>
          <w:p w14:paraId="34D5452B" w14:textId="77777777" w:rsidR="00D3616A" w:rsidRDefault="00D3616A" w:rsidP="0018504C">
            <w:pPr>
              <w:rPr>
                <w:sz w:val="24"/>
                <w:szCs w:val="24"/>
              </w:rPr>
            </w:pPr>
            <w:r>
              <w:rPr>
                <w:sz w:val="24"/>
                <w:szCs w:val="24"/>
              </w:rPr>
              <w:t>Ground story</w:t>
            </w:r>
          </w:p>
        </w:tc>
        <w:tc>
          <w:tcPr>
            <w:tcW w:w="2295" w:type="dxa"/>
          </w:tcPr>
          <w:p w14:paraId="74CB4B73" w14:textId="25BA1E24" w:rsidR="00D3616A" w:rsidRPr="008240C8" w:rsidRDefault="00D3616A" w:rsidP="0018504C">
            <w:pPr>
              <w:rPr>
                <w:sz w:val="24"/>
                <w:szCs w:val="24"/>
              </w:rPr>
            </w:pPr>
            <w:r>
              <w:rPr>
                <w:sz w:val="24"/>
                <w:szCs w:val="24"/>
              </w:rPr>
              <w:t>1</w:t>
            </w:r>
            <w:r w:rsidR="00F43FBE">
              <w:rPr>
                <w:sz w:val="24"/>
                <w:szCs w:val="24"/>
              </w:rPr>
              <w:t>2</w:t>
            </w:r>
            <w:r>
              <w:rPr>
                <w:sz w:val="24"/>
                <w:szCs w:val="24"/>
              </w:rPr>
              <w:t xml:space="preserve"> feet</w:t>
            </w:r>
          </w:p>
        </w:tc>
        <w:tc>
          <w:tcPr>
            <w:tcW w:w="2295" w:type="dxa"/>
          </w:tcPr>
          <w:p w14:paraId="361A69E6" w14:textId="77777777" w:rsidR="00D3616A" w:rsidRDefault="00D3616A" w:rsidP="0018504C">
            <w:pPr>
              <w:rPr>
                <w:sz w:val="24"/>
                <w:szCs w:val="24"/>
              </w:rPr>
            </w:pPr>
            <w:r w:rsidRPr="008240C8">
              <w:rPr>
                <w:sz w:val="24"/>
                <w:szCs w:val="24"/>
              </w:rPr>
              <w:t>—</w:t>
            </w:r>
          </w:p>
        </w:tc>
      </w:tr>
      <w:tr w:rsidR="00D3616A" w14:paraId="43576414" w14:textId="77777777" w:rsidTr="0018504C">
        <w:tc>
          <w:tcPr>
            <w:tcW w:w="3960" w:type="dxa"/>
          </w:tcPr>
          <w:p w14:paraId="4EFBFBBF" w14:textId="77777777" w:rsidR="00D3616A" w:rsidRDefault="00D3616A" w:rsidP="0018504C">
            <w:pPr>
              <w:rPr>
                <w:sz w:val="24"/>
                <w:szCs w:val="24"/>
              </w:rPr>
            </w:pPr>
            <w:r>
              <w:rPr>
                <w:sz w:val="24"/>
                <w:szCs w:val="24"/>
              </w:rPr>
              <w:t>Upper story</w:t>
            </w:r>
          </w:p>
        </w:tc>
        <w:tc>
          <w:tcPr>
            <w:tcW w:w="2295" w:type="dxa"/>
          </w:tcPr>
          <w:p w14:paraId="33F5B62A" w14:textId="77777777" w:rsidR="00D3616A" w:rsidRDefault="00D3616A" w:rsidP="0018504C">
            <w:pPr>
              <w:rPr>
                <w:sz w:val="24"/>
                <w:szCs w:val="24"/>
              </w:rPr>
            </w:pPr>
            <w:r>
              <w:rPr>
                <w:sz w:val="24"/>
                <w:szCs w:val="24"/>
              </w:rPr>
              <w:t>10 feet</w:t>
            </w:r>
          </w:p>
        </w:tc>
        <w:tc>
          <w:tcPr>
            <w:tcW w:w="2295" w:type="dxa"/>
          </w:tcPr>
          <w:p w14:paraId="745A32AF" w14:textId="77777777" w:rsidR="00D3616A" w:rsidRDefault="00D3616A" w:rsidP="0018504C">
            <w:pPr>
              <w:rPr>
                <w:sz w:val="24"/>
                <w:szCs w:val="24"/>
              </w:rPr>
            </w:pPr>
            <w:r w:rsidRPr="008240C8">
              <w:rPr>
                <w:sz w:val="24"/>
                <w:szCs w:val="24"/>
              </w:rPr>
              <w:t>—</w:t>
            </w:r>
          </w:p>
        </w:tc>
      </w:tr>
    </w:tbl>
    <w:p w14:paraId="0AA71A87" w14:textId="77777777" w:rsidR="00D3616A" w:rsidRPr="0084659D" w:rsidRDefault="00D3616A" w:rsidP="00D3616A">
      <w:pPr>
        <w:ind w:firstLine="720"/>
        <w:rPr>
          <w:sz w:val="24"/>
          <w:szCs w:val="24"/>
        </w:rPr>
      </w:pPr>
    </w:p>
    <w:p w14:paraId="3739C2B7" w14:textId="6C00F70D" w:rsidR="003043BF" w:rsidRDefault="003043BF" w:rsidP="00DC702F">
      <w:pPr>
        <w:ind w:firstLine="720"/>
        <w:rPr>
          <w:sz w:val="24"/>
          <w:szCs w:val="24"/>
        </w:rPr>
      </w:pPr>
      <w:r w:rsidRPr="0084659D">
        <w:rPr>
          <w:b/>
          <w:bCs/>
          <w:sz w:val="24"/>
          <w:szCs w:val="24"/>
        </w:rPr>
        <w:t xml:space="preserve">SECTION </w:t>
      </w:r>
      <w:r w:rsidR="000A2B33">
        <w:rPr>
          <w:b/>
          <w:bCs/>
          <w:sz w:val="24"/>
          <w:szCs w:val="24"/>
        </w:rPr>
        <w:t>6</w:t>
      </w:r>
      <w:r w:rsidRPr="0084659D">
        <w:rPr>
          <w:b/>
          <w:bCs/>
          <w:sz w:val="24"/>
          <w:szCs w:val="24"/>
        </w:rPr>
        <w:t>.</w:t>
      </w:r>
      <w:r w:rsidRPr="0084659D">
        <w:rPr>
          <w:sz w:val="24"/>
          <w:szCs w:val="24"/>
        </w:rPr>
        <w:t xml:space="preserve"> </w:t>
      </w:r>
      <w:r w:rsidR="009F1E0E">
        <w:rPr>
          <w:sz w:val="24"/>
          <w:szCs w:val="24"/>
        </w:rPr>
        <w:t>Section 184-119.F(9)</w:t>
      </w:r>
      <w:r w:rsidR="006926F8">
        <w:rPr>
          <w:sz w:val="24"/>
          <w:szCs w:val="24"/>
        </w:rPr>
        <w:t>(a)</w:t>
      </w:r>
      <w:r w:rsidR="009F1E0E">
        <w:rPr>
          <w:sz w:val="24"/>
          <w:szCs w:val="24"/>
        </w:rPr>
        <w:t>, entitled “</w:t>
      </w:r>
      <w:r w:rsidR="006926F8">
        <w:rPr>
          <w:sz w:val="24"/>
          <w:szCs w:val="24"/>
        </w:rPr>
        <w:t>Number of parking spaces</w:t>
      </w:r>
      <w:r w:rsidR="009F1E0E">
        <w:rPr>
          <w:sz w:val="24"/>
          <w:szCs w:val="24"/>
        </w:rPr>
        <w:t xml:space="preserve">,” is hereby amended as follows (text to be deleted </w:t>
      </w:r>
      <w:r w:rsidR="009F1E0E" w:rsidRPr="00C45AC0">
        <w:rPr>
          <w:sz w:val="24"/>
          <w:szCs w:val="24"/>
        </w:rPr>
        <w:t xml:space="preserve">is </w:t>
      </w:r>
      <w:r w:rsidR="009F1E0E" w:rsidRPr="009377D8">
        <w:rPr>
          <w:b/>
          <w:bCs/>
          <w:strike/>
          <w:sz w:val="24"/>
          <w:szCs w:val="24"/>
        </w:rPr>
        <w:t>bold and stricken-through</w:t>
      </w:r>
      <w:r w:rsidR="009F1E0E" w:rsidRPr="00C45AC0">
        <w:rPr>
          <w:sz w:val="24"/>
          <w:szCs w:val="24"/>
        </w:rPr>
        <w:t xml:space="preserve">, text to be added is </w:t>
      </w:r>
      <w:r w:rsidR="009F1E0E" w:rsidRPr="009377D8">
        <w:rPr>
          <w:b/>
          <w:bCs/>
          <w:sz w:val="24"/>
          <w:szCs w:val="24"/>
          <w:u w:val="single"/>
        </w:rPr>
        <w:t>bold and underlined</w:t>
      </w:r>
      <w:r w:rsidR="009F1E0E" w:rsidRPr="00C45AC0">
        <w:rPr>
          <w:sz w:val="24"/>
          <w:szCs w:val="24"/>
        </w:rPr>
        <w:t>)</w:t>
      </w:r>
      <w:r w:rsidR="009F1E0E">
        <w:rPr>
          <w:sz w:val="24"/>
          <w:szCs w:val="24"/>
        </w:rPr>
        <w:t>:</w:t>
      </w:r>
    </w:p>
    <w:p w14:paraId="5CC5A932" w14:textId="4C882FE7" w:rsidR="00F31D0F" w:rsidRPr="00C11967" w:rsidRDefault="00F31D0F" w:rsidP="006926F8">
      <w:pPr>
        <w:ind w:left="1440" w:hanging="720"/>
        <w:rPr>
          <w:sz w:val="24"/>
          <w:szCs w:val="24"/>
        </w:rPr>
      </w:pPr>
      <w:r w:rsidRPr="00C11967">
        <w:rPr>
          <w:sz w:val="24"/>
          <w:szCs w:val="24"/>
        </w:rPr>
        <w:t xml:space="preserve">(a) </w:t>
      </w:r>
      <w:r w:rsidR="00DC702F" w:rsidRPr="00C11967">
        <w:rPr>
          <w:sz w:val="24"/>
          <w:szCs w:val="24"/>
        </w:rPr>
        <w:tab/>
      </w:r>
      <w:r w:rsidRPr="00C11967">
        <w:rPr>
          <w:sz w:val="24"/>
          <w:szCs w:val="24"/>
        </w:rPr>
        <w:t>Number of parking spaces. The number of parking spaces required shall be provided in accordance with the Borough's parking requirements (§ 184-160), except as noted below, where space calculations for certain uses are based on the Parking Study for Facade Upgrade Guidebook and Shared Parking Strategy, prepared by Maser Consulting, P.A., dated August 30, 2012</w:t>
      </w:r>
      <w:r w:rsidR="00765CC3" w:rsidRPr="00C11967">
        <w:rPr>
          <w:b/>
          <w:bCs/>
          <w:sz w:val="24"/>
          <w:szCs w:val="24"/>
          <w:u w:val="single"/>
        </w:rPr>
        <w:t xml:space="preserve">, </w:t>
      </w:r>
      <w:r w:rsidR="00FD606B" w:rsidRPr="00C11967">
        <w:rPr>
          <w:b/>
          <w:bCs/>
          <w:sz w:val="24"/>
          <w:szCs w:val="24"/>
          <w:u w:val="single"/>
        </w:rPr>
        <w:t xml:space="preserve">or the </w:t>
      </w:r>
      <w:r w:rsidR="004614F3">
        <w:rPr>
          <w:b/>
          <w:bCs/>
          <w:sz w:val="24"/>
          <w:szCs w:val="24"/>
          <w:u w:val="single"/>
        </w:rPr>
        <w:t xml:space="preserve">New Jersey </w:t>
      </w:r>
      <w:r w:rsidR="00FD606B" w:rsidRPr="00C11967">
        <w:rPr>
          <w:b/>
          <w:bCs/>
          <w:sz w:val="24"/>
          <w:szCs w:val="24"/>
          <w:u w:val="single"/>
        </w:rPr>
        <w:t xml:space="preserve">Residential Site Improvement Standards (N.J.A.C. </w:t>
      </w:r>
      <w:r w:rsidR="00765CC3" w:rsidRPr="00C11967">
        <w:rPr>
          <w:b/>
          <w:bCs/>
          <w:sz w:val="24"/>
          <w:szCs w:val="24"/>
          <w:u w:val="single"/>
        </w:rPr>
        <w:t>5:21)</w:t>
      </w:r>
      <w:r w:rsidRPr="00C11967">
        <w:rPr>
          <w:sz w:val="24"/>
          <w:szCs w:val="24"/>
        </w:rPr>
        <w:t>:</w:t>
      </w:r>
    </w:p>
    <w:p w14:paraId="52DF1C61" w14:textId="651ACCCB" w:rsidR="00F31D0F" w:rsidRPr="00C11967" w:rsidRDefault="00F31D0F" w:rsidP="00C05AD6">
      <w:pPr>
        <w:ind w:left="2160" w:hanging="720"/>
        <w:rPr>
          <w:sz w:val="24"/>
          <w:szCs w:val="24"/>
        </w:rPr>
      </w:pPr>
      <w:r w:rsidRPr="00C11967">
        <w:rPr>
          <w:sz w:val="24"/>
          <w:szCs w:val="24"/>
        </w:rPr>
        <w:t>[1]</w:t>
      </w:r>
      <w:r w:rsidR="00C05AD6" w:rsidRPr="00C11967">
        <w:rPr>
          <w:sz w:val="24"/>
          <w:szCs w:val="24"/>
        </w:rPr>
        <w:tab/>
      </w:r>
      <w:r w:rsidRPr="00C11967">
        <w:rPr>
          <w:sz w:val="24"/>
          <w:szCs w:val="24"/>
        </w:rPr>
        <w:t>Retail and service: three spaces per 1,000 square feet gross floor area.</w:t>
      </w:r>
    </w:p>
    <w:p w14:paraId="323FFBEC" w14:textId="36E8AA7B" w:rsidR="00F31D0F" w:rsidRPr="00C11967" w:rsidRDefault="00F31D0F" w:rsidP="00C05AD6">
      <w:pPr>
        <w:ind w:left="2160" w:hanging="720"/>
        <w:rPr>
          <w:sz w:val="24"/>
          <w:szCs w:val="24"/>
        </w:rPr>
      </w:pPr>
      <w:r w:rsidRPr="00C11967">
        <w:rPr>
          <w:sz w:val="24"/>
          <w:szCs w:val="24"/>
        </w:rPr>
        <w:t>[2]</w:t>
      </w:r>
      <w:r w:rsidR="00C05AD6" w:rsidRPr="00C11967">
        <w:rPr>
          <w:sz w:val="24"/>
          <w:szCs w:val="24"/>
        </w:rPr>
        <w:tab/>
      </w:r>
      <w:r w:rsidRPr="00C11967">
        <w:rPr>
          <w:sz w:val="24"/>
          <w:szCs w:val="24"/>
        </w:rPr>
        <w:t>Office: four spaces per 1,000 square feet gross floor area.</w:t>
      </w:r>
    </w:p>
    <w:p w14:paraId="157F1391" w14:textId="67174600" w:rsidR="00F31D0F" w:rsidRPr="00C11967" w:rsidRDefault="00F31D0F" w:rsidP="00C05AD6">
      <w:pPr>
        <w:ind w:left="2160" w:hanging="720"/>
        <w:rPr>
          <w:sz w:val="24"/>
          <w:szCs w:val="24"/>
        </w:rPr>
      </w:pPr>
      <w:r w:rsidRPr="00C11967">
        <w:rPr>
          <w:sz w:val="24"/>
          <w:szCs w:val="24"/>
        </w:rPr>
        <w:lastRenderedPageBreak/>
        <w:t>[3]</w:t>
      </w:r>
      <w:r w:rsidR="00C05AD6" w:rsidRPr="00C11967">
        <w:rPr>
          <w:sz w:val="24"/>
          <w:szCs w:val="24"/>
        </w:rPr>
        <w:tab/>
      </w:r>
      <w:r w:rsidRPr="00C11967">
        <w:rPr>
          <w:sz w:val="24"/>
          <w:szCs w:val="24"/>
        </w:rPr>
        <w:t>Restaurant, bar, and tavern: three spaces per 1,000 square feet gross floor area.</w:t>
      </w:r>
    </w:p>
    <w:p w14:paraId="715F4EB8" w14:textId="32C4CC07" w:rsidR="00F31D0F" w:rsidRPr="00C11967" w:rsidRDefault="00F31D0F" w:rsidP="00C05AD6">
      <w:pPr>
        <w:ind w:left="2160" w:hanging="720"/>
        <w:rPr>
          <w:sz w:val="24"/>
          <w:szCs w:val="24"/>
        </w:rPr>
      </w:pPr>
      <w:r w:rsidRPr="00C11967">
        <w:rPr>
          <w:sz w:val="24"/>
          <w:szCs w:val="24"/>
        </w:rPr>
        <w:t>[4]</w:t>
      </w:r>
      <w:r w:rsidR="00C05AD6" w:rsidRPr="00C11967">
        <w:rPr>
          <w:sz w:val="24"/>
          <w:szCs w:val="24"/>
        </w:rPr>
        <w:tab/>
      </w:r>
      <w:r w:rsidRPr="00C11967">
        <w:rPr>
          <w:sz w:val="24"/>
          <w:szCs w:val="24"/>
        </w:rPr>
        <w:t xml:space="preserve">Multifamily residential: </w:t>
      </w:r>
      <w:r w:rsidRPr="00C11967">
        <w:rPr>
          <w:b/>
          <w:bCs/>
          <w:strike/>
          <w:sz w:val="24"/>
          <w:szCs w:val="24"/>
        </w:rPr>
        <w:t>1.5 per dwelling unit</w:t>
      </w:r>
      <w:r w:rsidR="00765CC3" w:rsidRPr="00C11967">
        <w:rPr>
          <w:b/>
          <w:bCs/>
          <w:sz w:val="24"/>
          <w:szCs w:val="24"/>
        </w:rPr>
        <w:t xml:space="preserve"> </w:t>
      </w:r>
      <w:r w:rsidR="00765CC3" w:rsidRPr="00C11967">
        <w:rPr>
          <w:b/>
          <w:bCs/>
          <w:sz w:val="24"/>
          <w:szCs w:val="24"/>
          <w:u w:val="single"/>
        </w:rPr>
        <w:t xml:space="preserve">as </w:t>
      </w:r>
      <w:r w:rsidR="00B346D6" w:rsidRPr="00C11967">
        <w:rPr>
          <w:b/>
          <w:bCs/>
          <w:sz w:val="24"/>
          <w:szCs w:val="24"/>
          <w:u w:val="single"/>
        </w:rPr>
        <w:t>required by</w:t>
      </w:r>
      <w:r w:rsidR="00765CC3" w:rsidRPr="00C11967">
        <w:rPr>
          <w:b/>
          <w:bCs/>
          <w:sz w:val="24"/>
          <w:szCs w:val="24"/>
          <w:u w:val="single"/>
        </w:rPr>
        <w:t xml:space="preserve"> the </w:t>
      </w:r>
      <w:r w:rsidR="004614F3">
        <w:rPr>
          <w:b/>
          <w:bCs/>
          <w:sz w:val="24"/>
          <w:szCs w:val="24"/>
          <w:u w:val="single"/>
        </w:rPr>
        <w:t xml:space="preserve">New Jersey </w:t>
      </w:r>
      <w:r w:rsidR="00B346D6" w:rsidRPr="00C11967">
        <w:rPr>
          <w:b/>
          <w:bCs/>
          <w:sz w:val="24"/>
          <w:szCs w:val="24"/>
          <w:u w:val="single"/>
        </w:rPr>
        <w:t>Residential Site Improvement Standards (N.J.A.C. 5:21)</w:t>
      </w:r>
      <w:r w:rsidRPr="00C11967">
        <w:rPr>
          <w:sz w:val="24"/>
          <w:szCs w:val="24"/>
        </w:rPr>
        <w:t>.</w:t>
      </w:r>
    </w:p>
    <w:p w14:paraId="5F14F227" w14:textId="47435CA8" w:rsidR="00F31D0F" w:rsidRPr="00C11967" w:rsidRDefault="00F31D0F" w:rsidP="00C05AD6">
      <w:pPr>
        <w:ind w:left="2160" w:hanging="720"/>
        <w:rPr>
          <w:sz w:val="24"/>
          <w:szCs w:val="24"/>
        </w:rPr>
      </w:pPr>
      <w:r w:rsidRPr="00C11967">
        <w:rPr>
          <w:sz w:val="24"/>
          <w:szCs w:val="24"/>
        </w:rPr>
        <w:t>[5]</w:t>
      </w:r>
      <w:r w:rsidR="00C05AD6" w:rsidRPr="00C11967">
        <w:rPr>
          <w:sz w:val="24"/>
          <w:szCs w:val="24"/>
        </w:rPr>
        <w:tab/>
      </w:r>
      <w:r w:rsidRPr="00C11967">
        <w:rPr>
          <w:sz w:val="24"/>
          <w:szCs w:val="24"/>
        </w:rPr>
        <w:t>Mixed-use: A shared parking approach to the provision of parking shall be submitted.</w:t>
      </w:r>
    </w:p>
    <w:p w14:paraId="69AA10E1" w14:textId="1EA7BB7E" w:rsidR="00862F97" w:rsidRPr="0084659D" w:rsidRDefault="00B07D2E" w:rsidP="0084659D">
      <w:pPr>
        <w:ind w:firstLine="720"/>
        <w:rPr>
          <w:sz w:val="24"/>
          <w:szCs w:val="24"/>
        </w:rPr>
      </w:pPr>
      <w:r w:rsidRPr="0084659D">
        <w:rPr>
          <w:b/>
          <w:bCs/>
          <w:sz w:val="24"/>
          <w:szCs w:val="24"/>
        </w:rPr>
        <w:t xml:space="preserve">SECTION </w:t>
      </w:r>
      <w:r w:rsidR="00C1449F">
        <w:rPr>
          <w:b/>
          <w:bCs/>
          <w:sz w:val="24"/>
          <w:szCs w:val="24"/>
        </w:rPr>
        <w:t>7</w:t>
      </w:r>
      <w:r w:rsidRPr="0084659D">
        <w:rPr>
          <w:b/>
          <w:bCs/>
          <w:sz w:val="24"/>
          <w:szCs w:val="24"/>
        </w:rPr>
        <w:t>.</w:t>
      </w:r>
      <w:r w:rsidRPr="0084659D">
        <w:rPr>
          <w:sz w:val="24"/>
          <w:szCs w:val="24"/>
        </w:rPr>
        <w:t xml:space="preserve"> </w:t>
      </w:r>
      <w:r w:rsidR="00862F97" w:rsidRPr="0084659D">
        <w:rPr>
          <w:sz w:val="24"/>
          <w:szCs w:val="24"/>
        </w:rPr>
        <w:t>All ordinances or parts of ordinances inconsistent herewith are hereby repealed.</w:t>
      </w:r>
    </w:p>
    <w:p w14:paraId="6E5A1C77" w14:textId="11AD9A14" w:rsidR="00862F97" w:rsidRPr="0084659D" w:rsidRDefault="00862F97" w:rsidP="0023092C">
      <w:pPr>
        <w:ind w:firstLine="720"/>
        <w:rPr>
          <w:sz w:val="24"/>
          <w:szCs w:val="24"/>
        </w:rPr>
      </w:pPr>
      <w:r w:rsidRPr="0084659D">
        <w:rPr>
          <w:b/>
          <w:bCs/>
          <w:sz w:val="24"/>
          <w:szCs w:val="24"/>
        </w:rPr>
        <w:t xml:space="preserve">SECTION </w:t>
      </w:r>
      <w:r w:rsidR="00C1449F">
        <w:rPr>
          <w:b/>
          <w:bCs/>
          <w:sz w:val="24"/>
          <w:szCs w:val="24"/>
        </w:rPr>
        <w:t>8</w:t>
      </w:r>
      <w:r w:rsidRPr="0084659D">
        <w:rPr>
          <w:b/>
          <w:bCs/>
          <w:sz w:val="24"/>
          <w:szCs w:val="24"/>
        </w:rPr>
        <w:t>.</w:t>
      </w:r>
      <w:r w:rsidRPr="0084659D">
        <w:rPr>
          <w:sz w:val="24"/>
          <w:szCs w:val="24"/>
        </w:rPr>
        <w:t xml:space="preserve"> If any section, subsection, sentence, clause, phrase</w:t>
      </w:r>
      <w:r w:rsidR="0084659D" w:rsidRPr="0084659D">
        <w:rPr>
          <w:sz w:val="24"/>
          <w:szCs w:val="24"/>
        </w:rPr>
        <w:t>,</w:t>
      </w:r>
      <w:r w:rsidRPr="0084659D">
        <w:rPr>
          <w:sz w:val="24"/>
          <w:szCs w:val="24"/>
        </w:rPr>
        <w:t xml:space="preserve"> or portion of this ordinance is for any reason held to be invalid or unconstitutional by a court of competent jurisdiction, such portion shall be deemed a separate, distinct</w:t>
      </w:r>
      <w:r w:rsidR="0084659D" w:rsidRPr="0084659D">
        <w:rPr>
          <w:sz w:val="24"/>
          <w:szCs w:val="24"/>
        </w:rPr>
        <w:t>,</w:t>
      </w:r>
      <w:r w:rsidRPr="0084659D">
        <w:rPr>
          <w:sz w:val="24"/>
          <w:szCs w:val="24"/>
        </w:rPr>
        <w:t xml:space="preserve"> and independent provision, and such holding shall not affect the validity of the remaining portions hereof.</w:t>
      </w:r>
    </w:p>
    <w:p w14:paraId="7E50BBAA" w14:textId="39E0B550" w:rsidR="00B07D2E" w:rsidRPr="0084659D" w:rsidRDefault="00862F97" w:rsidP="0084659D">
      <w:pPr>
        <w:ind w:firstLine="720"/>
        <w:rPr>
          <w:sz w:val="24"/>
          <w:szCs w:val="24"/>
        </w:rPr>
      </w:pPr>
      <w:r w:rsidRPr="0084659D">
        <w:rPr>
          <w:b/>
          <w:bCs/>
          <w:sz w:val="24"/>
          <w:szCs w:val="24"/>
        </w:rPr>
        <w:t xml:space="preserve">SECTION </w:t>
      </w:r>
      <w:r w:rsidR="00C1449F">
        <w:rPr>
          <w:b/>
          <w:bCs/>
          <w:sz w:val="24"/>
          <w:szCs w:val="24"/>
        </w:rPr>
        <w:t>9</w:t>
      </w:r>
      <w:r w:rsidRPr="0084659D">
        <w:rPr>
          <w:b/>
          <w:bCs/>
          <w:sz w:val="24"/>
          <w:szCs w:val="24"/>
        </w:rPr>
        <w:t>.</w:t>
      </w:r>
      <w:r w:rsidRPr="0084659D">
        <w:rPr>
          <w:sz w:val="24"/>
          <w:szCs w:val="24"/>
        </w:rPr>
        <w:t xml:space="preserve"> This ordinance shall take effect after second reading and publication as required by law.</w:t>
      </w:r>
    </w:p>
    <w:p w14:paraId="5067EBA4" w14:textId="5FFB7C47" w:rsidR="00C155EB" w:rsidRPr="0084659D" w:rsidRDefault="00C155EB" w:rsidP="004A0105">
      <w:pPr>
        <w:jc w:val="center"/>
        <w:rPr>
          <w:b/>
          <w:bCs/>
          <w:sz w:val="24"/>
          <w:szCs w:val="24"/>
        </w:rPr>
      </w:pPr>
      <w:r w:rsidRPr="0084659D">
        <w:rPr>
          <w:b/>
          <w:bCs/>
          <w:sz w:val="24"/>
          <w:szCs w:val="24"/>
        </w:rPr>
        <w:t>NOTICE</w:t>
      </w:r>
    </w:p>
    <w:p w14:paraId="7CA8C196" w14:textId="1A4C7DC2" w:rsidR="00C155EB" w:rsidRPr="0084659D" w:rsidRDefault="00C155EB" w:rsidP="004A0105">
      <w:pPr>
        <w:ind w:firstLine="720"/>
        <w:rPr>
          <w:sz w:val="24"/>
          <w:szCs w:val="24"/>
        </w:rPr>
      </w:pPr>
      <w:r w:rsidRPr="0084659D">
        <w:rPr>
          <w:b/>
          <w:bCs/>
          <w:sz w:val="24"/>
          <w:szCs w:val="24"/>
        </w:rPr>
        <w:t>NOTICE IS HEREBY GIVEN</w:t>
      </w:r>
      <w:r w:rsidRPr="0084659D">
        <w:rPr>
          <w:sz w:val="24"/>
          <w:szCs w:val="24"/>
        </w:rPr>
        <w:t xml:space="preserve"> that the forgoing ordinance was introduced and passed by the </w:t>
      </w:r>
      <w:r w:rsidR="006062F6">
        <w:rPr>
          <w:sz w:val="24"/>
          <w:szCs w:val="24"/>
        </w:rPr>
        <w:t>Borough Council</w:t>
      </w:r>
      <w:r w:rsidRPr="0084659D">
        <w:rPr>
          <w:sz w:val="24"/>
          <w:szCs w:val="24"/>
        </w:rPr>
        <w:t xml:space="preserve"> </w:t>
      </w:r>
      <w:r w:rsidR="0084659D" w:rsidRPr="0084659D">
        <w:rPr>
          <w:sz w:val="24"/>
          <w:szCs w:val="24"/>
        </w:rPr>
        <w:t xml:space="preserve">of the </w:t>
      </w:r>
      <w:r w:rsidR="006062F6">
        <w:rPr>
          <w:sz w:val="24"/>
          <w:szCs w:val="24"/>
        </w:rPr>
        <w:t>Borough of Fanwood</w:t>
      </w:r>
      <w:r w:rsidR="0084659D" w:rsidRPr="0084659D">
        <w:rPr>
          <w:sz w:val="24"/>
          <w:szCs w:val="24"/>
        </w:rPr>
        <w:t xml:space="preserve"> </w:t>
      </w:r>
      <w:r w:rsidRPr="0084659D">
        <w:rPr>
          <w:sz w:val="24"/>
          <w:szCs w:val="24"/>
        </w:rPr>
        <w:t xml:space="preserve">on first reading at a meeting of the </w:t>
      </w:r>
      <w:r w:rsidR="006062F6">
        <w:rPr>
          <w:sz w:val="24"/>
          <w:szCs w:val="24"/>
        </w:rPr>
        <w:t>Borough Council</w:t>
      </w:r>
      <w:r w:rsidRPr="0084659D">
        <w:rPr>
          <w:sz w:val="24"/>
          <w:szCs w:val="24"/>
        </w:rPr>
        <w:t xml:space="preserve"> on the </w:t>
      </w:r>
      <w:r w:rsidRPr="0084659D">
        <w:rPr>
          <w:sz w:val="24"/>
          <w:szCs w:val="24"/>
          <w:highlight w:val="yellow"/>
        </w:rPr>
        <w:t>[INSERT DAY NUMBER]</w:t>
      </w:r>
      <w:r w:rsidRPr="0084659D">
        <w:rPr>
          <w:sz w:val="24"/>
          <w:szCs w:val="24"/>
        </w:rPr>
        <w:t xml:space="preserve"> day of </w:t>
      </w:r>
      <w:r w:rsidRPr="0084659D">
        <w:rPr>
          <w:sz w:val="24"/>
          <w:szCs w:val="24"/>
          <w:highlight w:val="yellow"/>
        </w:rPr>
        <w:t>[INSERT MONTH]</w:t>
      </w:r>
      <w:r w:rsidRPr="0084659D">
        <w:rPr>
          <w:sz w:val="24"/>
          <w:szCs w:val="24"/>
        </w:rPr>
        <w:t>, 202</w:t>
      </w:r>
      <w:r w:rsidR="000952DE">
        <w:rPr>
          <w:sz w:val="24"/>
          <w:szCs w:val="24"/>
        </w:rPr>
        <w:t>5</w:t>
      </w:r>
      <w:r w:rsidR="004A0105" w:rsidRPr="0084659D">
        <w:rPr>
          <w:sz w:val="24"/>
          <w:szCs w:val="24"/>
        </w:rPr>
        <w:t>,</w:t>
      </w:r>
      <w:r w:rsidRPr="0084659D">
        <w:rPr>
          <w:sz w:val="24"/>
          <w:szCs w:val="24"/>
        </w:rPr>
        <w:t xml:space="preserve"> and will be considered for second and final passage at a meeting of the </w:t>
      </w:r>
      <w:r w:rsidR="000952DE">
        <w:rPr>
          <w:sz w:val="24"/>
          <w:szCs w:val="24"/>
        </w:rPr>
        <w:t>Borough Council</w:t>
      </w:r>
      <w:r w:rsidRPr="0084659D">
        <w:rPr>
          <w:sz w:val="24"/>
          <w:szCs w:val="24"/>
        </w:rPr>
        <w:t xml:space="preserve"> to be held on the </w:t>
      </w:r>
      <w:r w:rsidRPr="0084659D">
        <w:rPr>
          <w:sz w:val="24"/>
          <w:szCs w:val="24"/>
          <w:highlight w:val="yellow"/>
        </w:rPr>
        <w:t>[INSERT DAY NUMBER]</w:t>
      </w:r>
      <w:r w:rsidRPr="0084659D">
        <w:rPr>
          <w:sz w:val="24"/>
          <w:szCs w:val="24"/>
        </w:rPr>
        <w:t xml:space="preserve"> day of </w:t>
      </w:r>
      <w:r w:rsidRPr="0084659D">
        <w:rPr>
          <w:sz w:val="24"/>
          <w:szCs w:val="24"/>
          <w:highlight w:val="yellow"/>
        </w:rPr>
        <w:t>[INSERT MONTH]</w:t>
      </w:r>
      <w:r w:rsidRPr="0084659D">
        <w:rPr>
          <w:sz w:val="24"/>
          <w:szCs w:val="24"/>
        </w:rPr>
        <w:t>, 202</w:t>
      </w:r>
      <w:r w:rsidR="000952DE">
        <w:rPr>
          <w:sz w:val="24"/>
          <w:szCs w:val="24"/>
        </w:rPr>
        <w:t>5</w:t>
      </w:r>
      <w:r w:rsidRPr="0084659D">
        <w:rPr>
          <w:sz w:val="24"/>
          <w:szCs w:val="24"/>
        </w:rPr>
        <w:t xml:space="preserve"> at </w:t>
      </w:r>
      <w:r w:rsidRPr="0084659D">
        <w:rPr>
          <w:sz w:val="24"/>
          <w:szCs w:val="24"/>
          <w:highlight w:val="yellow"/>
        </w:rPr>
        <w:t>[</w:t>
      </w:r>
      <w:r w:rsidR="004A0105" w:rsidRPr="0084659D">
        <w:rPr>
          <w:sz w:val="24"/>
          <w:szCs w:val="24"/>
          <w:highlight w:val="yellow"/>
        </w:rPr>
        <w:t xml:space="preserve">INSERT </w:t>
      </w:r>
      <w:r w:rsidRPr="0084659D">
        <w:rPr>
          <w:sz w:val="24"/>
          <w:szCs w:val="24"/>
          <w:highlight w:val="yellow"/>
        </w:rPr>
        <w:t>TIME]</w:t>
      </w:r>
      <w:r w:rsidR="004A0105" w:rsidRPr="0084659D">
        <w:rPr>
          <w:sz w:val="24"/>
          <w:szCs w:val="24"/>
        </w:rPr>
        <w:t xml:space="preserve"> at the Municipal Building located at 900 West Bay Avenue, </w:t>
      </w:r>
      <w:r w:rsidR="00766403">
        <w:rPr>
          <w:sz w:val="24"/>
          <w:szCs w:val="24"/>
        </w:rPr>
        <w:t>Fanwood</w:t>
      </w:r>
      <w:r w:rsidR="004A0105" w:rsidRPr="0084659D">
        <w:rPr>
          <w:sz w:val="24"/>
          <w:szCs w:val="24"/>
        </w:rPr>
        <w:t>, New Jersey, at which time and place any persons desiring to be heard upon the same will be given the opportunity to be so heard.</w:t>
      </w:r>
    </w:p>
    <w:p w14:paraId="7DC72467" w14:textId="77777777" w:rsidR="004A0105" w:rsidRPr="0084659D" w:rsidRDefault="004A0105" w:rsidP="004A0105">
      <w:pPr>
        <w:ind w:left="6480"/>
        <w:rPr>
          <w:sz w:val="24"/>
          <w:szCs w:val="24"/>
        </w:rPr>
      </w:pPr>
    </w:p>
    <w:p w14:paraId="4F9A5FD1" w14:textId="77777777" w:rsidR="004A0105" w:rsidRPr="0084659D" w:rsidRDefault="004A0105" w:rsidP="004A0105">
      <w:pPr>
        <w:ind w:left="6480"/>
        <w:rPr>
          <w:sz w:val="24"/>
          <w:szCs w:val="24"/>
        </w:rPr>
      </w:pPr>
    </w:p>
    <w:p w14:paraId="69ACE7C6" w14:textId="4CD36F27" w:rsidR="00793DF6" w:rsidRPr="0084659D" w:rsidRDefault="004A0105" w:rsidP="00D34818">
      <w:pPr>
        <w:ind w:left="6480"/>
        <w:rPr>
          <w:sz w:val="24"/>
          <w:szCs w:val="24"/>
        </w:rPr>
      </w:pPr>
      <w:r w:rsidRPr="0084659D">
        <w:rPr>
          <w:sz w:val="24"/>
          <w:szCs w:val="24"/>
        </w:rPr>
        <w:t>____________________</w:t>
      </w:r>
      <w:r w:rsidRPr="0084659D">
        <w:rPr>
          <w:sz w:val="24"/>
          <w:szCs w:val="24"/>
        </w:rPr>
        <w:br/>
      </w:r>
      <w:r w:rsidR="00B00F11" w:rsidRPr="00B00F11">
        <w:rPr>
          <w:sz w:val="24"/>
          <w:szCs w:val="24"/>
        </w:rPr>
        <w:t>Courtney Agnello</w:t>
      </w:r>
      <w:r w:rsidRPr="0084659D">
        <w:rPr>
          <w:sz w:val="24"/>
          <w:szCs w:val="24"/>
        </w:rPr>
        <w:br/>
        <w:t>Municipal Cler</w:t>
      </w:r>
      <w:r w:rsidR="00D34818">
        <w:rPr>
          <w:sz w:val="24"/>
          <w:szCs w:val="24"/>
        </w:rPr>
        <w:t>k</w:t>
      </w:r>
    </w:p>
    <w:sectPr w:rsidR="00793DF6" w:rsidRPr="00846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2E"/>
    <w:rsid w:val="00005905"/>
    <w:rsid w:val="000064E8"/>
    <w:rsid w:val="000158A8"/>
    <w:rsid w:val="00015ECC"/>
    <w:rsid w:val="00016F6B"/>
    <w:rsid w:val="00030D8B"/>
    <w:rsid w:val="00035D41"/>
    <w:rsid w:val="000868B9"/>
    <w:rsid w:val="000875E5"/>
    <w:rsid w:val="000952DE"/>
    <w:rsid w:val="000A2B33"/>
    <w:rsid w:val="000A2D06"/>
    <w:rsid w:val="000A74FF"/>
    <w:rsid w:val="000C5ED4"/>
    <w:rsid w:val="000F63F9"/>
    <w:rsid w:val="00125248"/>
    <w:rsid w:val="0013173A"/>
    <w:rsid w:val="0013307D"/>
    <w:rsid w:val="00134C9A"/>
    <w:rsid w:val="00173CC4"/>
    <w:rsid w:val="001829F1"/>
    <w:rsid w:val="001A7810"/>
    <w:rsid w:val="001B47D1"/>
    <w:rsid w:val="001C60FE"/>
    <w:rsid w:val="001E386B"/>
    <w:rsid w:val="001E4EBB"/>
    <w:rsid w:val="001F3EE1"/>
    <w:rsid w:val="002004AC"/>
    <w:rsid w:val="00204B08"/>
    <w:rsid w:val="00207FC1"/>
    <w:rsid w:val="00210242"/>
    <w:rsid w:val="00217E33"/>
    <w:rsid w:val="0023092C"/>
    <w:rsid w:val="00237328"/>
    <w:rsid w:val="002412F6"/>
    <w:rsid w:val="0025682D"/>
    <w:rsid w:val="00256D08"/>
    <w:rsid w:val="00261510"/>
    <w:rsid w:val="00264F86"/>
    <w:rsid w:val="00280380"/>
    <w:rsid w:val="00286931"/>
    <w:rsid w:val="00286C83"/>
    <w:rsid w:val="002A300F"/>
    <w:rsid w:val="002A3B98"/>
    <w:rsid w:val="002D1BB8"/>
    <w:rsid w:val="002D3002"/>
    <w:rsid w:val="002E4E3D"/>
    <w:rsid w:val="002F08AA"/>
    <w:rsid w:val="003043BF"/>
    <w:rsid w:val="003141D7"/>
    <w:rsid w:val="00331931"/>
    <w:rsid w:val="00350720"/>
    <w:rsid w:val="00351B53"/>
    <w:rsid w:val="003560D5"/>
    <w:rsid w:val="003561D6"/>
    <w:rsid w:val="003565CE"/>
    <w:rsid w:val="003572DC"/>
    <w:rsid w:val="00362B61"/>
    <w:rsid w:val="00372144"/>
    <w:rsid w:val="003860EF"/>
    <w:rsid w:val="003A599E"/>
    <w:rsid w:val="003B62CF"/>
    <w:rsid w:val="003D5612"/>
    <w:rsid w:val="003E31EA"/>
    <w:rsid w:val="003F443E"/>
    <w:rsid w:val="00411CE5"/>
    <w:rsid w:val="00412A24"/>
    <w:rsid w:val="0041751F"/>
    <w:rsid w:val="004214B5"/>
    <w:rsid w:val="00433C8E"/>
    <w:rsid w:val="0044027B"/>
    <w:rsid w:val="00442916"/>
    <w:rsid w:val="0046057A"/>
    <w:rsid w:val="004614F3"/>
    <w:rsid w:val="00492C4D"/>
    <w:rsid w:val="004A0105"/>
    <w:rsid w:val="004C19ED"/>
    <w:rsid w:val="004D5BF1"/>
    <w:rsid w:val="004D697E"/>
    <w:rsid w:val="00512AC6"/>
    <w:rsid w:val="0052197E"/>
    <w:rsid w:val="005249FC"/>
    <w:rsid w:val="00527758"/>
    <w:rsid w:val="00541B53"/>
    <w:rsid w:val="00541E6B"/>
    <w:rsid w:val="0054634B"/>
    <w:rsid w:val="00560473"/>
    <w:rsid w:val="00560CB9"/>
    <w:rsid w:val="0056402D"/>
    <w:rsid w:val="00567449"/>
    <w:rsid w:val="00573E01"/>
    <w:rsid w:val="00580C73"/>
    <w:rsid w:val="00590C89"/>
    <w:rsid w:val="00591F9A"/>
    <w:rsid w:val="005A5961"/>
    <w:rsid w:val="005D39DB"/>
    <w:rsid w:val="005D5012"/>
    <w:rsid w:val="005E1249"/>
    <w:rsid w:val="005F154B"/>
    <w:rsid w:val="00600D4C"/>
    <w:rsid w:val="006062F6"/>
    <w:rsid w:val="00610C42"/>
    <w:rsid w:val="00610E16"/>
    <w:rsid w:val="00611B7A"/>
    <w:rsid w:val="00615102"/>
    <w:rsid w:val="006273BC"/>
    <w:rsid w:val="0064553E"/>
    <w:rsid w:val="006526E2"/>
    <w:rsid w:val="00653756"/>
    <w:rsid w:val="00660094"/>
    <w:rsid w:val="00680A53"/>
    <w:rsid w:val="006926F8"/>
    <w:rsid w:val="00693B84"/>
    <w:rsid w:val="006A5B48"/>
    <w:rsid w:val="006E3A17"/>
    <w:rsid w:val="00711557"/>
    <w:rsid w:val="00725C58"/>
    <w:rsid w:val="00735E31"/>
    <w:rsid w:val="0074599F"/>
    <w:rsid w:val="0076269A"/>
    <w:rsid w:val="00765CC3"/>
    <w:rsid w:val="00766403"/>
    <w:rsid w:val="00767543"/>
    <w:rsid w:val="00781481"/>
    <w:rsid w:val="007922A0"/>
    <w:rsid w:val="0079230F"/>
    <w:rsid w:val="00793DF6"/>
    <w:rsid w:val="007A037D"/>
    <w:rsid w:val="007C6E6F"/>
    <w:rsid w:val="007E0506"/>
    <w:rsid w:val="007E0A88"/>
    <w:rsid w:val="007E2A15"/>
    <w:rsid w:val="007F6B2B"/>
    <w:rsid w:val="00813F64"/>
    <w:rsid w:val="00817FAB"/>
    <w:rsid w:val="008240C8"/>
    <w:rsid w:val="00832A4B"/>
    <w:rsid w:val="0084659D"/>
    <w:rsid w:val="00862F97"/>
    <w:rsid w:val="00866E3A"/>
    <w:rsid w:val="00870CBC"/>
    <w:rsid w:val="00885762"/>
    <w:rsid w:val="00887D09"/>
    <w:rsid w:val="00892F8F"/>
    <w:rsid w:val="008930D6"/>
    <w:rsid w:val="008A2856"/>
    <w:rsid w:val="008A55F0"/>
    <w:rsid w:val="008B6D95"/>
    <w:rsid w:val="008C2180"/>
    <w:rsid w:val="008C48F7"/>
    <w:rsid w:val="008D14B3"/>
    <w:rsid w:val="0092032D"/>
    <w:rsid w:val="009377D8"/>
    <w:rsid w:val="0094031C"/>
    <w:rsid w:val="00946ED5"/>
    <w:rsid w:val="009472FA"/>
    <w:rsid w:val="009524A8"/>
    <w:rsid w:val="009640F2"/>
    <w:rsid w:val="00965EB7"/>
    <w:rsid w:val="00971EF5"/>
    <w:rsid w:val="009A476F"/>
    <w:rsid w:val="009D2225"/>
    <w:rsid w:val="009F1E0E"/>
    <w:rsid w:val="009F7510"/>
    <w:rsid w:val="00A14E55"/>
    <w:rsid w:val="00A15100"/>
    <w:rsid w:val="00A2724E"/>
    <w:rsid w:val="00A30D71"/>
    <w:rsid w:val="00A42BA1"/>
    <w:rsid w:val="00A4374B"/>
    <w:rsid w:val="00A52E02"/>
    <w:rsid w:val="00A65754"/>
    <w:rsid w:val="00A74F7C"/>
    <w:rsid w:val="00A764B6"/>
    <w:rsid w:val="00A84AF3"/>
    <w:rsid w:val="00A86DB1"/>
    <w:rsid w:val="00AA2FF6"/>
    <w:rsid w:val="00AC3BD4"/>
    <w:rsid w:val="00AC5DE0"/>
    <w:rsid w:val="00AD0DE9"/>
    <w:rsid w:val="00AD1F10"/>
    <w:rsid w:val="00AE24E3"/>
    <w:rsid w:val="00AF0058"/>
    <w:rsid w:val="00B00F11"/>
    <w:rsid w:val="00B01F5C"/>
    <w:rsid w:val="00B03964"/>
    <w:rsid w:val="00B07D2E"/>
    <w:rsid w:val="00B1234A"/>
    <w:rsid w:val="00B12396"/>
    <w:rsid w:val="00B14928"/>
    <w:rsid w:val="00B23CAA"/>
    <w:rsid w:val="00B25974"/>
    <w:rsid w:val="00B346CF"/>
    <w:rsid w:val="00B346D6"/>
    <w:rsid w:val="00B377BE"/>
    <w:rsid w:val="00B403D1"/>
    <w:rsid w:val="00B47864"/>
    <w:rsid w:val="00B5497C"/>
    <w:rsid w:val="00B865A7"/>
    <w:rsid w:val="00B943FE"/>
    <w:rsid w:val="00BA15A2"/>
    <w:rsid w:val="00BB62B2"/>
    <w:rsid w:val="00BC11FE"/>
    <w:rsid w:val="00BC27CE"/>
    <w:rsid w:val="00BE1ACF"/>
    <w:rsid w:val="00BF086C"/>
    <w:rsid w:val="00BF7275"/>
    <w:rsid w:val="00C03C85"/>
    <w:rsid w:val="00C05AD6"/>
    <w:rsid w:val="00C11967"/>
    <w:rsid w:val="00C1245F"/>
    <w:rsid w:val="00C1449F"/>
    <w:rsid w:val="00C155EB"/>
    <w:rsid w:val="00C2138B"/>
    <w:rsid w:val="00C21B29"/>
    <w:rsid w:val="00C25C0B"/>
    <w:rsid w:val="00C3391E"/>
    <w:rsid w:val="00C37469"/>
    <w:rsid w:val="00C45AC0"/>
    <w:rsid w:val="00C530A6"/>
    <w:rsid w:val="00C60CE4"/>
    <w:rsid w:val="00C63E56"/>
    <w:rsid w:val="00C70DE4"/>
    <w:rsid w:val="00C75AC4"/>
    <w:rsid w:val="00C85A70"/>
    <w:rsid w:val="00CA1E1B"/>
    <w:rsid w:val="00CD4E75"/>
    <w:rsid w:val="00CE1726"/>
    <w:rsid w:val="00D14F8D"/>
    <w:rsid w:val="00D17952"/>
    <w:rsid w:val="00D30904"/>
    <w:rsid w:val="00D34818"/>
    <w:rsid w:val="00D3616A"/>
    <w:rsid w:val="00D44007"/>
    <w:rsid w:val="00D653F6"/>
    <w:rsid w:val="00D672ED"/>
    <w:rsid w:val="00D866FC"/>
    <w:rsid w:val="00DA377D"/>
    <w:rsid w:val="00DC2FDE"/>
    <w:rsid w:val="00DC702F"/>
    <w:rsid w:val="00DC76B4"/>
    <w:rsid w:val="00DE3707"/>
    <w:rsid w:val="00DF269B"/>
    <w:rsid w:val="00E17BC8"/>
    <w:rsid w:val="00E33B35"/>
    <w:rsid w:val="00E5200B"/>
    <w:rsid w:val="00E63864"/>
    <w:rsid w:val="00E63DD8"/>
    <w:rsid w:val="00E72883"/>
    <w:rsid w:val="00EA0AE6"/>
    <w:rsid w:val="00EA6790"/>
    <w:rsid w:val="00EC130D"/>
    <w:rsid w:val="00EC4E9E"/>
    <w:rsid w:val="00EC63FC"/>
    <w:rsid w:val="00ED0C4F"/>
    <w:rsid w:val="00ED4087"/>
    <w:rsid w:val="00ED4E29"/>
    <w:rsid w:val="00ED58C8"/>
    <w:rsid w:val="00EE68CC"/>
    <w:rsid w:val="00F03906"/>
    <w:rsid w:val="00F053C7"/>
    <w:rsid w:val="00F22415"/>
    <w:rsid w:val="00F2386A"/>
    <w:rsid w:val="00F31D0F"/>
    <w:rsid w:val="00F35522"/>
    <w:rsid w:val="00F433B7"/>
    <w:rsid w:val="00F43FBE"/>
    <w:rsid w:val="00F46367"/>
    <w:rsid w:val="00F70244"/>
    <w:rsid w:val="00F819AB"/>
    <w:rsid w:val="00F96046"/>
    <w:rsid w:val="00FA25E2"/>
    <w:rsid w:val="00FA6D34"/>
    <w:rsid w:val="00FB3083"/>
    <w:rsid w:val="00FD4C12"/>
    <w:rsid w:val="00FD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4DC58"/>
  <w15:chartTrackingRefBased/>
  <w15:docId w15:val="{DB1DC281-8E81-4013-BCA4-99F7AC56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73BC"/>
    <w:rPr>
      <w:sz w:val="16"/>
      <w:szCs w:val="16"/>
    </w:rPr>
  </w:style>
  <w:style w:type="paragraph" w:styleId="CommentText">
    <w:name w:val="annotation text"/>
    <w:basedOn w:val="Normal"/>
    <w:link w:val="CommentTextChar"/>
    <w:uiPriority w:val="99"/>
    <w:unhideWhenUsed/>
    <w:rsid w:val="006273BC"/>
    <w:pPr>
      <w:spacing w:line="240" w:lineRule="auto"/>
    </w:pPr>
    <w:rPr>
      <w:sz w:val="20"/>
      <w:szCs w:val="20"/>
    </w:rPr>
  </w:style>
  <w:style w:type="character" w:customStyle="1" w:styleId="CommentTextChar">
    <w:name w:val="Comment Text Char"/>
    <w:basedOn w:val="DefaultParagraphFont"/>
    <w:link w:val="CommentText"/>
    <w:uiPriority w:val="99"/>
    <w:rsid w:val="006273BC"/>
    <w:rPr>
      <w:sz w:val="20"/>
      <w:szCs w:val="20"/>
    </w:rPr>
  </w:style>
  <w:style w:type="paragraph" w:styleId="CommentSubject">
    <w:name w:val="annotation subject"/>
    <w:basedOn w:val="CommentText"/>
    <w:next w:val="CommentText"/>
    <w:link w:val="CommentSubjectChar"/>
    <w:uiPriority w:val="99"/>
    <w:semiHidden/>
    <w:unhideWhenUsed/>
    <w:rsid w:val="006273BC"/>
    <w:rPr>
      <w:b/>
      <w:bCs/>
    </w:rPr>
  </w:style>
  <w:style w:type="character" w:customStyle="1" w:styleId="CommentSubjectChar">
    <w:name w:val="Comment Subject Char"/>
    <w:basedOn w:val="CommentTextChar"/>
    <w:link w:val="CommentSubject"/>
    <w:uiPriority w:val="99"/>
    <w:semiHidden/>
    <w:rsid w:val="006273BC"/>
    <w:rPr>
      <w:b/>
      <w:bCs/>
      <w:sz w:val="20"/>
      <w:szCs w:val="20"/>
    </w:rPr>
  </w:style>
  <w:style w:type="table" w:styleId="TableGrid">
    <w:name w:val="Table Grid"/>
    <w:basedOn w:val="TableNormal"/>
    <w:uiPriority w:val="39"/>
    <w:rsid w:val="00660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18F69-F143-4B84-A57C-E5FD61D0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Dare</dc:creator>
  <cp:keywords/>
  <dc:description/>
  <cp:lastModifiedBy>Pat Hoynes</cp:lastModifiedBy>
  <cp:revision>2</cp:revision>
  <dcterms:created xsi:type="dcterms:W3CDTF">2025-04-02T14:22:00Z</dcterms:created>
  <dcterms:modified xsi:type="dcterms:W3CDTF">2025-04-02T14:22:00Z</dcterms:modified>
</cp:coreProperties>
</file>